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75" w:type="dxa"/>
        <w:tblCellSpacing w:w="0" w:type="dxa"/>
        <w:tblCellMar>
          <w:left w:w="0" w:type="dxa"/>
          <w:right w:w="0" w:type="dxa"/>
        </w:tblCellMar>
        <w:tblLook w:val="04A0"/>
      </w:tblPr>
      <w:tblGrid>
        <w:gridCol w:w="9180"/>
      </w:tblGrid>
      <w:tr w:rsidR="00F40852" w:rsidRPr="00F40852" w:rsidTr="00F40852">
        <w:trPr>
          <w:tblCellSpacing w:w="0" w:type="dxa"/>
        </w:trPr>
        <w:tc>
          <w:tcPr>
            <w:tcW w:w="0" w:type="auto"/>
            <w:vAlign w:val="center"/>
            <w:hideMark/>
          </w:tcPr>
          <w:tbl>
            <w:tblPr>
              <w:tblW w:w="7275" w:type="dxa"/>
              <w:tblCellSpacing w:w="0" w:type="dxa"/>
              <w:tblCellMar>
                <w:left w:w="0" w:type="dxa"/>
                <w:right w:w="0" w:type="dxa"/>
              </w:tblCellMar>
              <w:tblLook w:val="04A0"/>
            </w:tblPr>
            <w:tblGrid>
              <w:gridCol w:w="9180"/>
            </w:tblGrid>
            <w:tr w:rsidR="00F40852" w:rsidRPr="00F40852">
              <w:trPr>
                <w:tblCellSpacing w:w="0" w:type="dxa"/>
              </w:trPr>
              <w:tc>
                <w:tcPr>
                  <w:tcW w:w="0" w:type="auto"/>
                  <w:vAlign w:val="center"/>
                  <w:hideMark/>
                </w:tcPr>
                <w:p w:rsidR="00F40852" w:rsidRPr="00F40852" w:rsidRDefault="00F40852" w:rsidP="00F40852">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810250" cy="2019300"/>
                        <wp:effectExtent l="19050" t="0" r="0" b="0"/>
                        <wp:docPr id="1" name="Picture 1" descr="Undergraduate Advising Resource Cen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graduate Advising Resource Center">
                                  <a:hlinkClick r:id="rId7"/>
                                </pic:cNvPr>
                                <pic:cNvPicPr>
                                  <a:picLocks noChangeAspect="1" noChangeArrowheads="1"/>
                                </pic:cNvPicPr>
                              </pic:nvPicPr>
                              <pic:blipFill>
                                <a:blip r:embed="rId8" cstate="print"/>
                                <a:srcRect/>
                                <a:stretch>
                                  <a:fillRect/>
                                </a:stretch>
                              </pic:blipFill>
                              <pic:spPr bwMode="auto">
                                <a:xfrm>
                                  <a:off x="0" y="0"/>
                                  <a:ext cx="5810250" cy="2019300"/>
                                </a:xfrm>
                                <a:prstGeom prst="rect">
                                  <a:avLst/>
                                </a:prstGeom>
                                <a:noFill/>
                                <a:ln w="9525">
                                  <a:noFill/>
                                  <a:miter lim="800000"/>
                                  <a:headEnd/>
                                  <a:tailEnd/>
                                </a:ln>
                              </pic:spPr>
                            </pic:pic>
                          </a:graphicData>
                        </a:graphic>
                      </wp:inline>
                    </w:drawing>
                  </w:r>
                </w:p>
              </w:tc>
            </w:tr>
          </w:tbl>
          <w:p w:rsidR="00F40852" w:rsidRPr="00F40852" w:rsidRDefault="00F40852" w:rsidP="00F40852">
            <w:pPr>
              <w:jc w:val="left"/>
              <w:rPr>
                <w:rFonts w:ascii="Times New Roman" w:eastAsia="Times New Roman" w:hAnsi="Times New Roman" w:cs="Times New Roman"/>
                <w:sz w:val="24"/>
                <w:szCs w:val="24"/>
              </w:rPr>
            </w:pPr>
          </w:p>
        </w:tc>
      </w:tr>
      <w:tr w:rsidR="00F40852" w:rsidRPr="00F40852" w:rsidTr="00F40852">
        <w:trPr>
          <w:tblCellSpacing w:w="0" w:type="dxa"/>
        </w:trPr>
        <w:tc>
          <w:tcPr>
            <w:tcW w:w="0" w:type="auto"/>
            <w:vAlign w:val="center"/>
            <w:hideMark/>
          </w:tcPr>
          <w:tbl>
            <w:tblPr>
              <w:tblW w:w="9000" w:type="dxa"/>
              <w:tblCellSpacing w:w="0" w:type="dxa"/>
              <w:tblCellMar>
                <w:left w:w="0" w:type="dxa"/>
                <w:right w:w="0" w:type="dxa"/>
              </w:tblCellMar>
              <w:tblLook w:val="04A0"/>
            </w:tblPr>
            <w:tblGrid>
              <w:gridCol w:w="9166"/>
            </w:tblGrid>
            <w:tr w:rsidR="00F40852" w:rsidRPr="00F40852">
              <w:trPr>
                <w:tblCellSpacing w:w="0" w:type="dxa"/>
              </w:trPr>
              <w:tc>
                <w:tcPr>
                  <w:tcW w:w="0" w:type="auto"/>
                  <w:tcMar>
                    <w:top w:w="300" w:type="dxa"/>
                    <w:left w:w="300" w:type="dxa"/>
                    <w:bottom w:w="300" w:type="dxa"/>
                    <w:right w:w="300" w:type="dxa"/>
                  </w:tcMar>
                  <w:vAlign w:val="center"/>
                  <w:hideMark/>
                </w:tcPr>
                <w:tbl>
                  <w:tblPr>
                    <w:tblW w:w="8550" w:type="dxa"/>
                    <w:tblCellSpacing w:w="15" w:type="dxa"/>
                    <w:tblCellMar>
                      <w:top w:w="15" w:type="dxa"/>
                      <w:left w:w="15" w:type="dxa"/>
                      <w:bottom w:w="15" w:type="dxa"/>
                      <w:right w:w="15" w:type="dxa"/>
                    </w:tblCellMar>
                    <w:tblLook w:val="04A0"/>
                  </w:tblPr>
                  <w:tblGrid>
                    <w:gridCol w:w="8566"/>
                  </w:tblGrid>
                  <w:tr w:rsidR="00F40852" w:rsidRPr="00F40852">
                    <w:trPr>
                      <w:tblCellSpacing w:w="15" w:type="dxa"/>
                    </w:trPr>
                    <w:tc>
                      <w:tcPr>
                        <w:tcW w:w="4305" w:type="dxa"/>
                        <w:vAlign w:val="center"/>
                        <w:hideMark/>
                      </w:tcPr>
                      <w:p w:rsidR="00F40852" w:rsidRPr="00F40852" w:rsidRDefault="00F40852" w:rsidP="00F40852">
                        <w:pPr>
                          <w:spacing w:before="100" w:beforeAutospacing="1" w:after="100" w:afterAutospacing="1"/>
                          <w:rPr>
                            <w:rFonts w:ascii="Times New Roman" w:eastAsia="Times New Roman" w:hAnsi="Times New Roman" w:cs="Times New Roman"/>
                            <w:b/>
                            <w:bCs/>
                            <w:sz w:val="32"/>
                            <w:szCs w:val="32"/>
                          </w:rPr>
                        </w:pPr>
                        <w:r w:rsidRPr="00F40852">
                          <w:rPr>
                            <w:rFonts w:ascii="Times New Roman" w:eastAsia="Times New Roman" w:hAnsi="Times New Roman" w:cs="Times New Roman"/>
                            <w:b/>
                            <w:bCs/>
                            <w:sz w:val="32"/>
                            <w:szCs w:val="32"/>
                          </w:rPr>
                          <w:t>April 2014</w:t>
                        </w:r>
                        <w:r w:rsidRPr="00F40852">
                          <w:rPr>
                            <w:rFonts w:ascii="Times New Roman" w:eastAsia="Times New Roman" w:hAnsi="Times New Roman" w:cs="Times New Roman"/>
                            <w:b/>
                            <w:bCs/>
                            <w:sz w:val="32"/>
                          </w:rPr>
                          <w:t> </w:t>
                        </w:r>
                        <w:r w:rsidRPr="00F40852">
                          <w:rPr>
                            <w:rFonts w:ascii="Times New Roman" w:eastAsia="Times New Roman" w:hAnsi="Times New Roman" w:cs="Times New Roman"/>
                            <w:b/>
                            <w:bCs/>
                            <w:sz w:val="32"/>
                            <w:szCs w:val="32"/>
                          </w:rPr>
                          <w:br/>
                        </w:r>
                        <w:r w:rsidRPr="00F40852">
                          <w:rPr>
                            <w:rFonts w:ascii="Times New Roman" w:eastAsia="Times New Roman" w:hAnsi="Times New Roman" w:cs="Times New Roman"/>
                            <w:sz w:val="15"/>
                            <w:szCs w:val="15"/>
                          </w:rPr>
                          <w:t>This email was sent by the University of Wisconsin Oshkosh Faculty Adviser Development (FAD) group in the UARC.</w:t>
                        </w:r>
                      </w:p>
                      <w:p w:rsidR="00F40852" w:rsidRPr="00F40852" w:rsidRDefault="00F40852" w:rsidP="00F40852">
                        <w:pPr>
                          <w:spacing w:before="100" w:beforeAutospacing="1" w:after="100" w:afterAutospacing="1"/>
                          <w:rPr>
                            <w:rFonts w:ascii="Times New Roman" w:eastAsia="Times New Roman" w:hAnsi="Times New Roman" w:cs="Times New Roman"/>
                            <w:b/>
                            <w:bCs/>
                            <w:sz w:val="24"/>
                            <w:szCs w:val="24"/>
                          </w:rPr>
                        </w:pPr>
                        <w:r w:rsidRPr="00F40852">
                          <w:rPr>
                            <w:rFonts w:ascii="Times New Roman" w:eastAsia="Times New Roman" w:hAnsi="Times New Roman" w:cs="Times New Roman"/>
                            <w:b/>
                            <w:bCs/>
                            <w:color w:val="B0B0B0"/>
                            <w:sz w:val="27"/>
                            <w:szCs w:val="27"/>
                          </w:rPr>
                          <w:t>USP FOR TRANSFER STUDENTS</w:t>
                        </w:r>
                        <w:r w:rsidRPr="00F40852">
                          <w:rPr>
                            <w:rFonts w:ascii="Times New Roman" w:eastAsia="Times New Roman" w:hAnsi="Times New Roman" w:cs="Times New Roman"/>
                            <w:b/>
                            <w:bCs/>
                            <w:sz w:val="24"/>
                            <w:szCs w:val="24"/>
                          </w:rPr>
                          <w:t> </w:t>
                        </w:r>
                        <w:r w:rsidRPr="00F40852">
                          <w:rPr>
                            <w:rFonts w:ascii="Times New Roman" w:eastAsia="Times New Roman" w:hAnsi="Times New Roman" w:cs="Times New Roman"/>
                            <w:b/>
                            <w:bCs/>
                            <w:sz w:val="24"/>
                            <w:szCs w:val="24"/>
                          </w:rPr>
                          <w:br/>
                        </w:r>
                        <w:r w:rsidRPr="00F40852">
                          <w:rPr>
                            <w:rFonts w:ascii="Times New Roman" w:eastAsia="Times New Roman" w:hAnsi="Times New Roman" w:cs="Times New Roman"/>
                            <w:sz w:val="24"/>
                            <w:szCs w:val="24"/>
                          </w:rPr>
                          <w:t>40% OF UW OSHKOSH STUDENTS ARE TRANSFER STUDENTS</w:t>
                        </w:r>
                        <w:r w:rsidRPr="00F40852">
                          <w:rPr>
                            <w:rFonts w:ascii="Times New Roman" w:eastAsia="Times New Roman" w:hAnsi="Times New Roman" w:cs="Times New Roman"/>
                            <w:b/>
                            <w:bCs/>
                            <w:sz w:val="24"/>
                            <w:szCs w:val="24"/>
                          </w:rPr>
                          <w:t> </w:t>
                        </w:r>
                        <w:r w:rsidRPr="00F40852">
                          <w:rPr>
                            <w:rFonts w:ascii="Times New Roman" w:eastAsia="Times New Roman" w:hAnsi="Times New Roman" w:cs="Times New Roman"/>
                            <w:b/>
                            <w:bCs/>
                            <w:sz w:val="24"/>
                            <w:szCs w:val="24"/>
                          </w:rPr>
                          <w:br/>
                        </w:r>
                        <w:r w:rsidRPr="00F40852">
                          <w:rPr>
                            <w:rFonts w:ascii="Times New Roman" w:eastAsia="Times New Roman" w:hAnsi="Times New Roman" w:cs="Times New Roman"/>
                            <w:i/>
                            <w:iCs/>
                            <w:sz w:val="24"/>
                            <w:szCs w:val="24"/>
                          </w:rPr>
                          <w:t>Of the approximately 1,500 new transfer students each year:</w:t>
                        </w:r>
                        <w:r w:rsidRPr="00F40852">
                          <w:rPr>
                            <w:rFonts w:ascii="Times New Roman" w:eastAsia="Times New Roman" w:hAnsi="Times New Roman" w:cs="Times New Roman"/>
                            <w:b/>
                            <w:bCs/>
                            <w:sz w:val="24"/>
                            <w:szCs w:val="24"/>
                          </w:rPr>
                          <w:t> </w:t>
                        </w:r>
                        <w:r w:rsidRPr="00F40852">
                          <w:rPr>
                            <w:rFonts w:ascii="Times New Roman" w:eastAsia="Times New Roman" w:hAnsi="Times New Roman" w:cs="Times New Roman"/>
                            <w:b/>
                            <w:bCs/>
                            <w:sz w:val="24"/>
                            <w:szCs w:val="24"/>
                          </w:rPr>
                          <w:br/>
                        </w:r>
                        <w:r w:rsidRPr="00F40852">
                          <w:rPr>
                            <w:rFonts w:ascii="Times New Roman" w:eastAsia="Times New Roman" w:hAnsi="Times New Roman" w:cs="Times New Roman"/>
                            <w:i/>
                            <w:iCs/>
                            <w:sz w:val="24"/>
                            <w:szCs w:val="24"/>
                          </w:rPr>
                          <w:t>58% transfer 60+ credits; 30% transfer 30-59 credits; 12% transfer 1-29 credits</w:t>
                        </w:r>
                      </w:p>
                      <w:p w:rsidR="00F40852" w:rsidRPr="00F40852" w:rsidRDefault="00F40852" w:rsidP="00F40852">
                        <w:p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Transfer students beginning at UW Oshkosh Fall 2014 will follow the new University Studies Program (USP) requirements.</w:t>
                        </w:r>
                      </w:p>
                      <w:p w:rsidR="00F40852" w:rsidRPr="00F40852" w:rsidRDefault="00F40852" w:rsidP="00F40852">
                        <w:p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For the purposes of this grid, the phrase "USP EXPLORE Requirements" includes:</w:t>
                        </w:r>
                      </w:p>
                      <w:p w:rsidR="00F40852" w:rsidRPr="00F40852" w:rsidRDefault="00F40852" w:rsidP="00F40852">
                        <w:pPr>
                          <w:numPr>
                            <w:ilvl w:val="0"/>
                            <w:numId w:val="1"/>
                          </w:numPr>
                          <w:spacing w:before="100" w:beforeAutospacing="1" w:after="100" w:afterAutospacing="1"/>
                          <w:ind w:right="1800"/>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QUEST Writing</w:t>
                        </w:r>
                      </w:p>
                      <w:p w:rsidR="00F40852" w:rsidRPr="00F40852" w:rsidRDefault="00F40852" w:rsidP="00F40852">
                        <w:pPr>
                          <w:numPr>
                            <w:ilvl w:val="0"/>
                            <w:numId w:val="1"/>
                          </w:numPr>
                          <w:spacing w:before="100" w:beforeAutospacing="1" w:after="100" w:afterAutospacing="1"/>
                          <w:ind w:right="1800"/>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QUEST Speaking</w:t>
                        </w:r>
                      </w:p>
                      <w:p w:rsidR="00F40852" w:rsidRPr="00F40852" w:rsidRDefault="00F40852" w:rsidP="00F40852">
                        <w:pPr>
                          <w:numPr>
                            <w:ilvl w:val="0"/>
                            <w:numId w:val="1"/>
                          </w:numPr>
                          <w:spacing w:before="100" w:beforeAutospacing="1" w:after="100" w:afterAutospacing="1"/>
                          <w:ind w:right="1800"/>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EXPLORE Math (XM)</w:t>
                        </w:r>
                      </w:p>
                      <w:p w:rsidR="00F40852" w:rsidRPr="00F40852" w:rsidRDefault="00F40852" w:rsidP="00F40852">
                        <w:pPr>
                          <w:numPr>
                            <w:ilvl w:val="0"/>
                            <w:numId w:val="1"/>
                          </w:numPr>
                          <w:spacing w:before="100" w:beforeAutospacing="1" w:after="100" w:afterAutospacing="1"/>
                          <w:ind w:right="1800"/>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EXPLORE Lab Science (XL)</w:t>
                        </w:r>
                      </w:p>
                      <w:p w:rsidR="00F40852" w:rsidRPr="00F40852" w:rsidRDefault="00F40852" w:rsidP="00F40852">
                        <w:pPr>
                          <w:numPr>
                            <w:ilvl w:val="0"/>
                            <w:numId w:val="1"/>
                          </w:numPr>
                          <w:spacing w:before="100" w:beforeAutospacing="1" w:after="100" w:afterAutospacing="1"/>
                          <w:ind w:right="1800"/>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EXPLORE Culture (XC)</w:t>
                        </w:r>
                      </w:p>
                      <w:p w:rsidR="00F40852" w:rsidRPr="00F40852" w:rsidRDefault="00F40852" w:rsidP="00F40852">
                        <w:pPr>
                          <w:numPr>
                            <w:ilvl w:val="0"/>
                            <w:numId w:val="2"/>
                          </w:num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EXPLORE Society (XS)</w:t>
                        </w:r>
                      </w:p>
                      <w:p w:rsidR="00F40852" w:rsidRPr="00F40852" w:rsidRDefault="00F40852" w:rsidP="00F40852">
                        <w:pPr>
                          <w:numPr>
                            <w:ilvl w:val="0"/>
                            <w:numId w:val="2"/>
                          </w:num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Non-Western Culture (NW)</w:t>
                        </w:r>
                      </w:p>
                      <w:p w:rsidR="00F40852" w:rsidRPr="00F40852" w:rsidRDefault="00F40852" w:rsidP="00F40852">
                        <w:pPr>
                          <w:numPr>
                            <w:ilvl w:val="0"/>
                            <w:numId w:val="2"/>
                          </w:num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Ethnic Studies (ES)</w:t>
                        </w:r>
                      </w:p>
                      <w:p w:rsidR="00F40852" w:rsidRPr="00F40852" w:rsidRDefault="00F40852" w:rsidP="00F40852">
                        <w:pPr>
                          <w:numPr>
                            <w:ilvl w:val="0"/>
                            <w:numId w:val="2"/>
                          </w:num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CONNECT (XK)</w:t>
                        </w:r>
                      </w:p>
                      <w:p w:rsidR="00F40852" w:rsidRPr="00F40852" w:rsidRDefault="00F40852" w:rsidP="00F40852">
                        <w:pPr>
                          <w:numPr>
                            <w:ilvl w:val="0"/>
                            <w:numId w:val="2"/>
                          </w:num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Minimum of 41 credits</w:t>
                        </w:r>
                      </w:p>
                      <w:tbl>
                        <w:tblPr>
                          <w:tblW w:w="8460" w:type="dxa"/>
                          <w:tblBorders>
                            <w:top w:val="outset" w:sz="6" w:space="0" w:color="A9A9A9"/>
                            <w:left w:val="outset" w:sz="6" w:space="0" w:color="A9A9A9"/>
                            <w:bottom w:val="outset" w:sz="6" w:space="0" w:color="A9A9A9"/>
                            <w:right w:val="outset" w:sz="6" w:space="0" w:color="A9A9A9"/>
                          </w:tblBorders>
                          <w:tblCellMar>
                            <w:top w:w="15" w:type="dxa"/>
                            <w:left w:w="15" w:type="dxa"/>
                            <w:bottom w:w="15" w:type="dxa"/>
                            <w:right w:w="15" w:type="dxa"/>
                          </w:tblCellMar>
                          <w:tblLook w:val="04A0"/>
                        </w:tblPr>
                        <w:tblGrid>
                          <w:gridCol w:w="3245"/>
                          <w:gridCol w:w="5215"/>
                        </w:tblGrid>
                        <w:tr w:rsidR="00F40852" w:rsidRPr="00F40852">
                          <w:tc>
                            <w:tcPr>
                              <w:tcW w:w="0" w:type="auto"/>
                              <w:tcBorders>
                                <w:top w:val="single" w:sz="6" w:space="0" w:color="A9A9A9"/>
                                <w:left w:val="single" w:sz="6" w:space="0" w:color="A9A9A9"/>
                                <w:bottom w:val="single" w:sz="6" w:space="0" w:color="A9A9A9"/>
                                <w:right w:val="single" w:sz="6" w:space="0" w:color="A9A9A9"/>
                              </w:tcBorders>
                              <w:shd w:val="clear" w:color="auto" w:fill="B8B8B8"/>
                              <w:tcMar>
                                <w:top w:w="120" w:type="dxa"/>
                                <w:left w:w="120" w:type="dxa"/>
                                <w:bottom w:w="120" w:type="dxa"/>
                                <w:right w:w="120" w:type="dxa"/>
                              </w:tcMar>
                              <w:vAlign w:val="center"/>
                              <w:hideMark/>
                            </w:tcPr>
                            <w:p w:rsidR="00F40852" w:rsidRPr="00F40852" w:rsidRDefault="00F40852" w:rsidP="00F40852">
                              <w:pPr>
                                <w:jc w:val="left"/>
                                <w:rPr>
                                  <w:rFonts w:ascii="Times New Roman" w:eastAsia="Times New Roman" w:hAnsi="Times New Roman" w:cs="Times New Roman"/>
                                  <w:b/>
                                  <w:bCs/>
                                  <w:color w:val="333333"/>
                                  <w:sz w:val="18"/>
                                  <w:szCs w:val="18"/>
                                </w:rPr>
                              </w:pPr>
                              <w:r w:rsidRPr="00F40852">
                                <w:rPr>
                                  <w:rFonts w:ascii="Times New Roman" w:eastAsia="Times New Roman" w:hAnsi="Times New Roman" w:cs="Times New Roman"/>
                                  <w:b/>
                                  <w:bCs/>
                                  <w:color w:val="333333"/>
                                  <w:sz w:val="18"/>
                                  <w:szCs w:val="18"/>
                                </w:rPr>
                                <w:t>Transferred In</w:t>
                              </w:r>
                            </w:p>
                          </w:tc>
                          <w:tc>
                            <w:tcPr>
                              <w:tcW w:w="0" w:type="auto"/>
                              <w:tcBorders>
                                <w:top w:val="single" w:sz="6" w:space="0" w:color="A9A9A9"/>
                                <w:left w:val="single" w:sz="6" w:space="0" w:color="A9A9A9"/>
                                <w:bottom w:val="single" w:sz="6" w:space="0" w:color="A9A9A9"/>
                                <w:right w:val="single" w:sz="6" w:space="0" w:color="A9A9A9"/>
                              </w:tcBorders>
                              <w:shd w:val="clear" w:color="auto" w:fill="B8B8B8"/>
                              <w:tcMar>
                                <w:top w:w="120" w:type="dxa"/>
                                <w:left w:w="120" w:type="dxa"/>
                                <w:bottom w:w="120" w:type="dxa"/>
                                <w:right w:w="120" w:type="dxa"/>
                              </w:tcMar>
                              <w:vAlign w:val="center"/>
                              <w:hideMark/>
                            </w:tcPr>
                            <w:p w:rsidR="00F40852" w:rsidRPr="00F40852" w:rsidRDefault="00F40852" w:rsidP="00F40852">
                              <w:pPr>
                                <w:jc w:val="left"/>
                                <w:rPr>
                                  <w:rFonts w:ascii="Times New Roman" w:eastAsia="Times New Roman" w:hAnsi="Times New Roman" w:cs="Times New Roman"/>
                                  <w:b/>
                                  <w:bCs/>
                                  <w:color w:val="333333"/>
                                  <w:sz w:val="18"/>
                                  <w:szCs w:val="18"/>
                                </w:rPr>
                              </w:pPr>
                              <w:r w:rsidRPr="00F40852">
                                <w:rPr>
                                  <w:rFonts w:ascii="Times New Roman" w:eastAsia="Times New Roman" w:hAnsi="Times New Roman" w:cs="Times New Roman"/>
                                  <w:b/>
                                  <w:bCs/>
                                  <w:color w:val="333333"/>
                                  <w:sz w:val="18"/>
                                  <w:szCs w:val="18"/>
                                </w:rPr>
                                <w:t>USP Requirements</w:t>
                              </w:r>
                            </w:p>
                          </w:tc>
                        </w:tr>
                        <w:tr w:rsidR="00F40852" w:rsidRPr="00F40852">
                          <w:tc>
                            <w:tcPr>
                              <w:tcW w:w="0" w:type="auto"/>
                              <w:tcBorders>
                                <w:top w:val="single" w:sz="6" w:space="0" w:color="A9A9A9"/>
                                <w:left w:val="single" w:sz="6" w:space="0" w:color="A9A9A9"/>
                                <w:bottom w:val="single" w:sz="6" w:space="0" w:color="A9A9A9"/>
                                <w:right w:val="single" w:sz="6" w:space="0" w:color="A9A9A9"/>
                              </w:tcBorders>
                              <w:shd w:val="clear" w:color="auto" w:fill="FFFFFF"/>
                              <w:tcMar>
                                <w:top w:w="120" w:type="dxa"/>
                                <w:left w:w="120" w:type="dxa"/>
                                <w:bottom w:w="120" w:type="dxa"/>
                                <w:right w:w="120" w:type="dxa"/>
                              </w:tcMar>
                              <w:vAlign w:val="center"/>
                              <w:hideMark/>
                            </w:tcPr>
                            <w:p w:rsidR="00F40852" w:rsidRPr="00F40852" w:rsidRDefault="00F40852" w:rsidP="00F40852">
                              <w:pPr>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UW System or WTCS</w:t>
                              </w:r>
                              <w:r w:rsidRPr="00F40852">
                                <w:rPr>
                                  <w:rFonts w:ascii="Times New Roman" w:eastAsia="Times New Roman" w:hAnsi="Times New Roman" w:cs="Times New Roman"/>
                                  <w:color w:val="333333"/>
                                  <w:sz w:val="18"/>
                                  <w:szCs w:val="18"/>
                                  <w:vertAlign w:val="superscript"/>
                                </w:rPr>
                                <w:t>1</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rPr>
                                <w:t>Liberal Arts Associate or non-UW System Bachelors Degree (60+ credits)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120" w:type="dxa"/>
                                <w:left w:w="120" w:type="dxa"/>
                                <w:bottom w:w="120" w:type="dxa"/>
                                <w:right w:w="120" w:type="dxa"/>
                              </w:tcMar>
                              <w:vAlign w:val="center"/>
                              <w:hideMark/>
                            </w:tcPr>
                            <w:p w:rsidR="00F40852" w:rsidRPr="00F40852" w:rsidRDefault="00F40852" w:rsidP="00F40852">
                              <w:pPr>
                                <w:numPr>
                                  <w:ilvl w:val="0"/>
                                  <w:numId w:val="3"/>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No QUEST / Signature Questions requirements</w:t>
                              </w:r>
                            </w:p>
                            <w:p w:rsidR="00F40852" w:rsidRPr="00F40852" w:rsidRDefault="00F40852" w:rsidP="00F40852">
                              <w:pPr>
                                <w:numPr>
                                  <w:ilvl w:val="0"/>
                                  <w:numId w:val="3"/>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All USP EXPLORE requirements will be satisfied by their degree</w:t>
                              </w:r>
                            </w:p>
                            <w:p w:rsidR="00F40852" w:rsidRPr="00F40852" w:rsidRDefault="00F40852" w:rsidP="00F40852">
                              <w:pPr>
                                <w:numPr>
                                  <w:ilvl w:val="0"/>
                                  <w:numId w:val="3"/>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CONNECT: ENGL312</w:t>
                              </w:r>
                              <w:r w:rsidRPr="00F40852">
                                <w:rPr>
                                  <w:rFonts w:ascii="Times New Roman" w:eastAsia="Times New Roman" w:hAnsi="Times New Roman" w:cs="Times New Roman"/>
                                  <w:color w:val="333333"/>
                                  <w:sz w:val="18"/>
                                  <w:szCs w:val="18"/>
                                  <w:vertAlign w:val="superscript"/>
                                </w:rPr>
                                <w:t>2</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rPr>
                                <w:t xml:space="preserve">- required if they have not </w:t>
                              </w:r>
                              <w:r w:rsidRPr="00F40852">
                                <w:rPr>
                                  <w:rFonts w:ascii="Times New Roman" w:eastAsia="Times New Roman" w:hAnsi="Times New Roman" w:cs="Times New Roman"/>
                                  <w:color w:val="333333"/>
                                  <w:sz w:val="18"/>
                                  <w:szCs w:val="18"/>
                                </w:rPr>
                                <w:lastRenderedPageBreak/>
                                <w:t>completed 6 credits of composition</w:t>
                              </w:r>
                            </w:p>
                            <w:p w:rsidR="00F40852" w:rsidRPr="00F40852" w:rsidRDefault="00F40852" w:rsidP="00F40852">
                              <w:pPr>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REMEMBER: all</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u w:val="single"/>
                                </w:rPr>
                                <w:t>degree</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rPr>
                                <w:t>requirements must still be met</w:t>
                              </w:r>
                            </w:p>
                          </w:tc>
                        </w:tr>
                        <w:tr w:rsidR="00F40852" w:rsidRPr="00F40852">
                          <w:tc>
                            <w:tcPr>
                              <w:tcW w:w="0" w:type="auto"/>
                              <w:tcBorders>
                                <w:top w:val="single" w:sz="6" w:space="0" w:color="A9A9A9"/>
                                <w:left w:val="single" w:sz="6" w:space="0" w:color="A9A9A9"/>
                                <w:bottom w:val="single" w:sz="6" w:space="0" w:color="A9A9A9"/>
                                <w:right w:val="single" w:sz="6" w:space="0" w:color="A9A9A9"/>
                              </w:tcBorders>
                              <w:shd w:val="clear" w:color="auto" w:fill="FFFFFF"/>
                              <w:tcMar>
                                <w:top w:w="120" w:type="dxa"/>
                                <w:left w:w="120" w:type="dxa"/>
                                <w:bottom w:w="120" w:type="dxa"/>
                                <w:right w:w="120" w:type="dxa"/>
                              </w:tcMar>
                              <w:vAlign w:val="center"/>
                              <w:hideMark/>
                            </w:tcPr>
                            <w:p w:rsidR="00F40852" w:rsidRPr="00F40852" w:rsidRDefault="00F40852" w:rsidP="00F40852">
                              <w:pPr>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lastRenderedPageBreak/>
                                <w:t>60+ credits w/ no degree or non-UW System or WTCS</w:t>
                              </w:r>
                              <w:r w:rsidRPr="00F40852">
                                <w:rPr>
                                  <w:rFonts w:ascii="Times New Roman" w:eastAsia="Times New Roman" w:hAnsi="Times New Roman" w:cs="Times New Roman"/>
                                  <w:color w:val="333333"/>
                                  <w:sz w:val="18"/>
                                  <w:szCs w:val="18"/>
                                  <w:vertAlign w:val="superscript"/>
                                </w:rPr>
                                <w:t>1</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rPr>
                                <w:t>Liberal Arts Associate Degree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120" w:type="dxa"/>
                                <w:left w:w="120" w:type="dxa"/>
                                <w:bottom w:w="120" w:type="dxa"/>
                                <w:right w:w="120" w:type="dxa"/>
                              </w:tcMar>
                              <w:vAlign w:val="center"/>
                              <w:hideMark/>
                            </w:tcPr>
                            <w:p w:rsidR="00F40852" w:rsidRPr="00F40852" w:rsidRDefault="00F40852" w:rsidP="00F40852">
                              <w:pPr>
                                <w:numPr>
                                  <w:ilvl w:val="0"/>
                                  <w:numId w:val="4"/>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No QUEST / Signature Questions requirements</w:t>
                              </w:r>
                            </w:p>
                            <w:p w:rsidR="00F40852" w:rsidRPr="00F40852" w:rsidRDefault="00F40852" w:rsidP="00F40852">
                              <w:pPr>
                                <w:numPr>
                                  <w:ilvl w:val="0"/>
                                  <w:numId w:val="4"/>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All USP EXPLORE requirements must be met; course by course evaluation of credit to determine specific USP requirements</w:t>
                              </w:r>
                            </w:p>
                            <w:p w:rsidR="00F40852" w:rsidRPr="00F40852" w:rsidRDefault="00F40852" w:rsidP="00F40852">
                              <w:pPr>
                                <w:numPr>
                                  <w:ilvl w:val="0"/>
                                  <w:numId w:val="4"/>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CONNECT: ENGL312</w:t>
                              </w:r>
                              <w:r w:rsidRPr="00F40852">
                                <w:rPr>
                                  <w:rFonts w:ascii="Times New Roman" w:eastAsia="Times New Roman" w:hAnsi="Times New Roman" w:cs="Times New Roman"/>
                                  <w:color w:val="333333"/>
                                  <w:sz w:val="18"/>
                                  <w:szCs w:val="18"/>
                                  <w:vertAlign w:val="superscript"/>
                                </w:rPr>
                                <w:t>2</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rPr>
                                <w:t>- required if they have not completed 6 credits of composition</w:t>
                              </w:r>
                            </w:p>
                            <w:p w:rsidR="00F40852" w:rsidRPr="00F40852" w:rsidRDefault="00F40852" w:rsidP="00F40852">
                              <w:pPr>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REMEMBER: all</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u w:val="single"/>
                                </w:rPr>
                                <w:t>degree</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rPr>
                                <w:t>requirements must still be met</w:t>
                              </w:r>
                            </w:p>
                          </w:tc>
                        </w:tr>
                        <w:tr w:rsidR="00F40852" w:rsidRPr="00F40852">
                          <w:tc>
                            <w:tcPr>
                              <w:tcW w:w="0" w:type="auto"/>
                              <w:tcBorders>
                                <w:top w:val="single" w:sz="6" w:space="0" w:color="A9A9A9"/>
                                <w:left w:val="single" w:sz="6" w:space="0" w:color="A9A9A9"/>
                                <w:bottom w:val="single" w:sz="6" w:space="0" w:color="A9A9A9"/>
                                <w:right w:val="single" w:sz="6" w:space="0" w:color="A9A9A9"/>
                              </w:tcBorders>
                              <w:shd w:val="clear" w:color="auto" w:fill="FFFFFF"/>
                              <w:tcMar>
                                <w:top w:w="120" w:type="dxa"/>
                                <w:left w:w="120" w:type="dxa"/>
                                <w:bottom w:w="120" w:type="dxa"/>
                                <w:right w:w="120" w:type="dxa"/>
                              </w:tcMar>
                              <w:vAlign w:val="center"/>
                              <w:hideMark/>
                            </w:tcPr>
                            <w:p w:rsidR="00F40852" w:rsidRPr="00F40852" w:rsidRDefault="00F40852" w:rsidP="00F40852">
                              <w:pPr>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30-59 credits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120" w:type="dxa"/>
                                <w:left w:w="120" w:type="dxa"/>
                                <w:bottom w:w="120" w:type="dxa"/>
                                <w:right w:w="120" w:type="dxa"/>
                              </w:tcMar>
                              <w:vAlign w:val="center"/>
                              <w:hideMark/>
                            </w:tcPr>
                            <w:p w:rsidR="00F40852" w:rsidRPr="00F40852" w:rsidRDefault="00F40852" w:rsidP="00F40852">
                              <w:pPr>
                                <w:numPr>
                                  <w:ilvl w:val="0"/>
                                  <w:numId w:val="5"/>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Transition Year Experience (TYE)</w:t>
                              </w:r>
                              <w:r w:rsidRPr="00F40852">
                                <w:rPr>
                                  <w:rFonts w:ascii="Times New Roman" w:eastAsia="Times New Roman" w:hAnsi="Times New Roman" w:cs="Times New Roman"/>
                                  <w:color w:val="333333"/>
                                  <w:sz w:val="18"/>
                                  <w:szCs w:val="18"/>
                                  <w:vertAlign w:val="superscript"/>
                                </w:rPr>
                                <w:t>3</w:t>
                              </w:r>
                            </w:p>
                            <w:p w:rsidR="00F40852" w:rsidRPr="00F40852" w:rsidRDefault="00F40852" w:rsidP="00F40852">
                              <w:pPr>
                                <w:numPr>
                                  <w:ilvl w:val="0"/>
                                  <w:numId w:val="5"/>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QUEST III only (will NOT take QUEST I &amp; II) – can take any signature question of their choice, TYE will cover remaining signature questions</w:t>
                              </w:r>
                            </w:p>
                            <w:p w:rsidR="00F40852" w:rsidRPr="00F40852" w:rsidRDefault="00F40852" w:rsidP="00F40852">
                              <w:pPr>
                                <w:numPr>
                                  <w:ilvl w:val="0"/>
                                  <w:numId w:val="5"/>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All USP EXPLORE requirements</w:t>
                              </w:r>
                            </w:p>
                            <w:p w:rsidR="00F40852" w:rsidRPr="00F40852" w:rsidRDefault="00F40852" w:rsidP="00F40852">
                              <w:pPr>
                                <w:numPr>
                                  <w:ilvl w:val="0"/>
                                  <w:numId w:val="5"/>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CONNECT: ENGL300</w:t>
                              </w:r>
                            </w:p>
                            <w:p w:rsidR="00F40852" w:rsidRPr="00F40852" w:rsidRDefault="00F40852" w:rsidP="00F40852">
                              <w:pPr>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REMEMBER: all</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u w:val="single"/>
                                </w:rPr>
                                <w:t>degree</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rPr>
                                <w:t>requirements must still be met</w:t>
                              </w:r>
                            </w:p>
                          </w:tc>
                        </w:tr>
                        <w:tr w:rsidR="00F40852" w:rsidRPr="00F40852">
                          <w:tc>
                            <w:tcPr>
                              <w:tcW w:w="0" w:type="auto"/>
                              <w:tcBorders>
                                <w:top w:val="single" w:sz="6" w:space="0" w:color="A9A9A9"/>
                                <w:left w:val="single" w:sz="6" w:space="0" w:color="A9A9A9"/>
                                <w:bottom w:val="single" w:sz="6" w:space="0" w:color="A9A9A9"/>
                                <w:right w:val="single" w:sz="6" w:space="0" w:color="A9A9A9"/>
                              </w:tcBorders>
                              <w:shd w:val="clear" w:color="auto" w:fill="FFFFFF"/>
                              <w:tcMar>
                                <w:top w:w="120" w:type="dxa"/>
                                <w:left w:w="120" w:type="dxa"/>
                                <w:bottom w:w="120" w:type="dxa"/>
                                <w:right w:w="120" w:type="dxa"/>
                              </w:tcMar>
                              <w:vAlign w:val="center"/>
                              <w:hideMark/>
                            </w:tcPr>
                            <w:p w:rsidR="00F40852" w:rsidRPr="00F40852" w:rsidRDefault="00F40852" w:rsidP="00F40852">
                              <w:pPr>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1-29 credits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120" w:type="dxa"/>
                                <w:left w:w="120" w:type="dxa"/>
                                <w:bottom w:w="120" w:type="dxa"/>
                                <w:right w:w="120" w:type="dxa"/>
                              </w:tcMar>
                              <w:vAlign w:val="center"/>
                              <w:hideMark/>
                            </w:tcPr>
                            <w:p w:rsidR="00F40852" w:rsidRPr="00F40852" w:rsidRDefault="00F40852" w:rsidP="00F40852">
                              <w:pPr>
                                <w:numPr>
                                  <w:ilvl w:val="0"/>
                                  <w:numId w:val="6"/>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QUEST I, II, III to include all 3 Signature Questions</w:t>
                              </w:r>
                            </w:p>
                            <w:p w:rsidR="00F40852" w:rsidRPr="00F40852" w:rsidRDefault="00F40852" w:rsidP="00F40852">
                              <w:pPr>
                                <w:numPr>
                                  <w:ilvl w:val="0"/>
                                  <w:numId w:val="6"/>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All USP EXPLORE requirements</w:t>
                              </w:r>
                            </w:p>
                            <w:p w:rsidR="00F40852" w:rsidRPr="00F40852" w:rsidRDefault="00F40852" w:rsidP="00F40852">
                              <w:pPr>
                                <w:numPr>
                                  <w:ilvl w:val="0"/>
                                  <w:numId w:val="6"/>
                                </w:numPr>
                                <w:spacing w:before="100" w:beforeAutospacing="1" w:after="100" w:afterAutospacing="1"/>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CONNECT: ENGL300</w:t>
                              </w:r>
                            </w:p>
                            <w:p w:rsidR="00F40852" w:rsidRPr="00F40852" w:rsidRDefault="00F40852" w:rsidP="00F40852">
                              <w:pPr>
                                <w:jc w:val="left"/>
                                <w:rPr>
                                  <w:rFonts w:ascii="Times New Roman" w:eastAsia="Times New Roman" w:hAnsi="Times New Roman" w:cs="Times New Roman"/>
                                  <w:color w:val="333333"/>
                                  <w:sz w:val="18"/>
                                  <w:szCs w:val="18"/>
                                </w:rPr>
                              </w:pPr>
                              <w:r w:rsidRPr="00F40852">
                                <w:rPr>
                                  <w:rFonts w:ascii="Times New Roman" w:eastAsia="Times New Roman" w:hAnsi="Times New Roman" w:cs="Times New Roman"/>
                                  <w:color w:val="333333"/>
                                  <w:sz w:val="18"/>
                                  <w:szCs w:val="18"/>
                                </w:rPr>
                                <w:t>REMEMBER: all</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u w:val="single"/>
                                </w:rPr>
                                <w:t>degree</w:t>
                              </w:r>
                              <w:r w:rsidRPr="00F40852">
                                <w:rPr>
                                  <w:rFonts w:ascii="Times New Roman" w:eastAsia="Times New Roman" w:hAnsi="Times New Roman" w:cs="Times New Roman"/>
                                  <w:color w:val="333333"/>
                                  <w:sz w:val="18"/>
                                </w:rPr>
                                <w:t> </w:t>
                              </w:r>
                              <w:r w:rsidRPr="00F40852">
                                <w:rPr>
                                  <w:rFonts w:ascii="Times New Roman" w:eastAsia="Times New Roman" w:hAnsi="Times New Roman" w:cs="Times New Roman"/>
                                  <w:color w:val="333333"/>
                                  <w:sz w:val="18"/>
                                  <w:szCs w:val="18"/>
                                </w:rPr>
                                <w:t>requirements must still be met</w:t>
                              </w:r>
                            </w:p>
                          </w:tc>
                        </w:tr>
                      </w:tbl>
                      <w:p w:rsidR="00F40852" w:rsidRPr="00F40852" w:rsidRDefault="00F40852" w:rsidP="00F40852">
                        <w:pPr>
                          <w:spacing w:before="100" w:beforeAutospacing="1" w:after="100" w:afterAutospacing="1"/>
                          <w:jc w:val="left"/>
                          <w:rPr>
                            <w:rFonts w:ascii="Times New Roman" w:eastAsia="Times New Roman" w:hAnsi="Times New Roman" w:cs="Times New Roman"/>
                            <w:sz w:val="20"/>
                            <w:szCs w:val="20"/>
                          </w:rPr>
                        </w:pPr>
                        <w:r w:rsidRPr="00F40852">
                          <w:rPr>
                            <w:rFonts w:ascii="Times New Roman" w:eastAsia="Times New Roman" w:hAnsi="Times New Roman" w:cs="Times New Roman"/>
                            <w:sz w:val="20"/>
                            <w:szCs w:val="20"/>
                            <w:vertAlign w:val="superscript"/>
                          </w:rPr>
                          <w:t>1</w:t>
                        </w:r>
                        <w:r w:rsidRPr="00F40852">
                          <w:rPr>
                            <w:rFonts w:ascii="Times New Roman" w:eastAsia="Times New Roman" w:hAnsi="Times New Roman" w:cs="Times New Roman"/>
                            <w:sz w:val="20"/>
                          </w:rPr>
                          <w:t> </w:t>
                        </w:r>
                        <w:r w:rsidRPr="00F40852">
                          <w:rPr>
                            <w:rFonts w:ascii="Times New Roman" w:eastAsia="Times New Roman" w:hAnsi="Times New Roman" w:cs="Times New Roman"/>
                            <w:sz w:val="20"/>
                            <w:szCs w:val="20"/>
                          </w:rPr>
                          <w:t>Wisconsin Technical College System (WTCS) Liberal Arts Associate Degree granting campuses: Milwaukee Area Technical College, Madison Area Technical College, Chippewa Valley Technical College, Western Technical College and Nicolet Area Technical College.</w:t>
                        </w:r>
                        <w:r w:rsidRPr="00F40852">
                          <w:rPr>
                            <w:rFonts w:ascii="Times New Roman" w:eastAsia="Times New Roman" w:hAnsi="Times New Roman" w:cs="Times New Roman"/>
                            <w:sz w:val="20"/>
                          </w:rPr>
                          <w:t> </w:t>
                        </w:r>
                        <w:r w:rsidRPr="00F40852">
                          <w:rPr>
                            <w:rFonts w:ascii="Times New Roman" w:eastAsia="Times New Roman" w:hAnsi="Times New Roman" w:cs="Times New Roman"/>
                            <w:sz w:val="20"/>
                            <w:szCs w:val="20"/>
                          </w:rPr>
                          <w:br/>
                        </w:r>
                        <w:r w:rsidRPr="00F40852">
                          <w:rPr>
                            <w:rFonts w:ascii="Times New Roman" w:eastAsia="Times New Roman" w:hAnsi="Times New Roman" w:cs="Times New Roman"/>
                            <w:sz w:val="20"/>
                            <w:szCs w:val="20"/>
                          </w:rPr>
                          <w:br/>
                        </w:r>
                        <w:r w:rsidRPr="00F40852">
                          <w:rPr>
                            <w:rFonts w:ascii="Times New Roman" w:eastAsia="Times New Roman" w:hAnsi="Times New Roman" w:cs="Times New Roman"/>
                            <w:sz w:val="20"/>
                            <w:szCs w:val="20"/>
                            <w:vertAlign w:val="superscript"/>
                          </w:rPr>
                          <w:t>2</w:t>
                        </w:r>
                        <w:r w:rsidRPr="00F40852">
                          <w:rPr>
                            <w:rFonts w:ascii="Times New Roman" w:eastAsia="Times New Roman" w:hAnsi="Times New Roman" w:cs="Times New Roman"/>
                            <w:sz w:val="20"/>
                          </w:rPr>
                          <w:t> </w:t>
                        </w:r>
                        <w:r w:rsidRPr="00F40852">
                          <w:rPr>
                            <w:rFonts w:ascii="Times New Roman" w:eastAsia="Times New Roman" w:hAnsi="Times New Roman" w:cs="Times New Roman"/>
                            <w:sz w:val="20"/>
                            <w:szCs w:val="20"/>
                          </w:rPr>
                          <w:t>CONNECT: ENGLISH 312 (XK) equivalent to ENGLISH 300; designed for those transfer students who have not transferred in an equivalent advanced writing course and are not required to complete QUEST/Signature Questions (60+ credits).</w:t>
                        </w:r>
                        <w:r w:rsidRPr="00F40852">
                          <w:rPr>
                            <w:rFonts w:ascii="Times New Roman" w:eastAsia="Times New Roman" w:hAnsi="Times New Roman" w:cs="Times New Roman"/>
                            <w:sz w:val="20"/>
                          </w:rPr>
                          <w:t> </w:t>
                        </w:r>
                        <w:r w:rsidRPr="00F40852">
                          <w:rPr>
                            <w:rFonts w:ascii="Times New Roman" w:eastAsia="Times New Roman" w:hAnsi="Times New Roman" w:cs="Times New Roman"/>
                            <w:sz w:val="20"/>
                            <w:szCs w:val="20"/>
                          </w:rPr>
                          <w:br/>
                        </w:r>
                        <w:r w:rsidRPr="00F40852">
                          <w:rPr>
                            <w:rFonts w:ascii="Times New Roman" w:eastAsia="Times New Roman" w:hAnsi="Times New Roman" w:cs="Times New Roman"/>
                            <w:sz w:val="20"/>
                            <w:szCs w:val="20"/>
                          </w:rPr>
                          <w:br/>
                        </w:r>
                        <w:r w:rsidRPr="00F40852">
                          <w:rPr>
                            <w:rFonts w:ascii="Times New Roman" w:eastAsia="Times New Roman" w:hAnsi="Times New Roman" w:cs="Times New Roman"/>
                            <w:sz w:val="20"/>
                            <w:szCs w:val="20"/>
                            <w:vertAlign w:val="superscript"/>
                          </w:rPr>
                          <w:t>3</w:t>
                        </w:r>
                        <w:r w:rsidRPr="00F40852">
                          <w:rPr>
                            <w:rFonts w:ascii="Times New Roman" w:eastAsia="Times New Roman" w:hAnsi="Times New Roman" w:cs="Times New Roman"/>
                            <w:sz w:val="20"/>
                          </w:rPr>
                          <w:t> </w:t>
                        </w:r>
                        <w:r w:rsidRPr="00F40852">
                          <w:rPr>
                            <w:rFonts w:ascii="Times New Roman" w:eastAsia="Times New Roman" w:hAnsi="Times New Roman" w:cs="Times New Roman"/>
                            <w:sz w:val="20"/>
                            <w:szCs w:val="20"/>
                          </w:rPr>
                          <w:t>Transition Year Experience (TYE)      USP200 1st 7-weeks      0 credits</w:t>
                        </w:r>
                        <w:r w:rsidRPr="00F40852">
                          <w:rPr>
                            <w:rFonts w:ascii="Times New Roman" w:eastAsia="Times New Roman" w:hAnsi="Times New Roman" w:cs="Times New Roman"/>
                            <w:sz w:val="20"/>
                            <w:szCs w:val="20"/>
                          </w:rPr>
                          <w:br/>
                          <w:t>An extended orientation designed to introduce the University Studies Program, Signature Questions, campus resources and academic policies with the goal of promoting engagement both in and outside of the classroom (30-59 credits).</w:t>
                        </w:r>
                        <w:r w:rsidRPr="00F40852">
                          <w:rPr>
                            <w:rFonts w:ascii="Times New Roman" w:eastAsia="Times New Roman" w:hAnsi="Times New Roman" w:cs="Times New Roman"/>
                            <w:sz w:val="20"/>
                          </w:rPr>
                          <w:t> </w:t>
                        </w:r>
                        <w:r w:rsidRPr="00F40852">
                          <w:rPr>
                            <w:rFonts w:ascii="Times New Roman" w:eastAsia="Times New Roman" w:hAnsi="Times New Roman" w:cs="Times New Roman"/>
                            <w:sz w:val="20"/>
                            <w:szCs w:val="20"/>
                          </w:rPr>
                          <w:br/>
                        </w:r>
                        <w:r w:rsidRPr="00F40852">
                          <w:rPr>
                            <w:rFonts w:ascii="Times New Roman" w:eastAsia="Times New Roman" w:hAnsi="Times New Roman" w:cs="Times New Roman"/>
                            <w:sz w:val="20"/>
                            <w:szCs w:val="20"/>
                          </w:rPr>
                          <w:br/>
                          <w:t>Please Note: According to the university advising model (Total Intake Model), most transfer students meet with an advisor in the Undergraduate Advising Resource Center (UARC) prior to starting their first semester. Transfer students who do not have an "intake" advising appointment in the UARC prior to the start of their first semester at UW Oshkosh will receive a registration hold.</w:t>
                        </w:r>
                        <w:r w:rsidRPr="00F40852">
                          <w:rPr>
                            <w:rFonts w:ascii="Times New Roman" w:eastAsia="Times New Roman" w:hAnsi="Times New Roman" w:cs="Times New Roman"/>
                            <w:sz w:val="20"/>
                          </w:rPr>
                          <w:t> </w:t>
                        </w:r>
                        <w:r w:rsidRPr="00F40852">
                          <w:rPr>
                            <w:rFonts w:ascii="Times New Roman" w:eastAsia="Times New Roman" w:hAnsi="Times New Roman" w:cs="Times New Roman"/>
                            <w:sz w:val="20"/>
                            <w:szCs w:val="20"/>
                          </w:rPr>
                          <w:br/>
                        </w:r>
                        <w:r w:rsidRPr="00F40852">
                          <w:rPr>
                            <w:rFonts w:ascii="Times New Roman" w:eastAsia="Times New Roman" w:hAnsi="Times New Roman" w:cs="Times New Roman"/>
                            <w:sz w:val="20"/>
                            <w:szCs w:val="20"/>
                          </w:rPr>
                          <w:br/>
                          <w:t>During the "intake" advising appointment, transfer students are introduced to the University Studies Program and their specific requirements within the program. USP requirements for transfer students are based on the total number of credits the student transfers in and will be reflected accordingly on STAR.</w:t>
                        </w:r>
                        <w:r w:rsidRPr="00F40852">
                          <w:rPr>
                            <w:rFonts w:ascii="Times New Roman" w:eastAsia="Times New Roman" w:hAnsi="Times New Roman" w:cs="Times New Roman"/>
                            <w:sz w:val="20"/>
                          </w:rPr>
                          <w:t> </w:t>
                        </w:r>
                        <w:r w:rsidRPr="00F40852">
                          <w:rPr>
                            <w:rFonts w:ascii="Times New Roman" w:eastAsia="Times New Roman" w:hAnsi="Times New Roman" w:cs="Times New Roman"/>
                            <w:sz w:val="20"/>
                            <w:szCs w:val="20"/>
                          </w:rPr>
                          <w:br/>
                        </w:r>
                        <w:r w:rsidRPr="00F40852">
                          <w:rPr>
                            <w:rFonts w:ascii="Times New Roman" w:eastAsia="Times New Roman" w:hAnsi="Times New Roman" w:cs="Times New Roman"/>
                            <w:sz w:val="20"/>
                            <w:szCs w:val="20"/>
                          </w:rPr>
                          <w:br/>
                          <w:t>Please contact your advising liaison in the UARC when questions arise while advising transfer students.</w:t>
                        </w:r>
                      </w:p>
                      <w:p w:rsidR="00F40852" w:rsidRPr="00F40852" w:rsidRDefault="00F40852" w:rsidP="00F40852">
                        <w:p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lastRenderedPageBreak/>
                          <w:t>For more information about USP go to: </w:t>
                        </w:r>
                        <w:hyperlink r:id="rId9" w:history="1">
                          <w:r w:rsidRPr="00F40852">
                            <w:rPr>
                              <w:rFonts w:ascii="Times New Roman" w:eastAsia="Times New Roman" w:hAnsi="Times New Roman" w:cs="Times New Roman"/>
                              <w:color w:val="0000FF"/>
                              <w:sz w:val="24"/>
                              <w:szCs w:val="24"/>
                              <w:u w:val="single"/>
                            </w:rPr>
                            <w:t>www.uwosh.edu/usp</w:t>
                          </w:r>
                        </w:hyperlink>
                      </w:p>
                      <w:p w:rsidR="00F40852" w:rsidRPr="00F40852" w:rsidRDefault="00F40852" w:rsidP="00F40852">
                        <w:pPr>
                          <w:spacing w:before="100" w:beforeAutospacing="1" w:after="100" w:afterAutospacing="1"/>
                          <w:jc w:val="left"/>
                          <w:rPr>
                            <w:rFonts w:ascii="Times New Roman" w:eastAsia="Times New Roman" w:hAnsi="Times New Roman" w:cs="Times New Roman"/>
                            <w:b/>
                            <w:bCs/>
                            <w:sz w:val="24"/>
                            <w:szCs w:val="24"/>
                          </w:rPr>
                        </w:pPr>
                        <w:r w:rsidRPr="00F40852">
                          <w:rPr>
                            <w:rFonts w:ascii="Times New Roman" w:eastAsia="Times New Roman" w:hAnsi="Times New Roman" w:cs="Times New Roman"/>
                            <w:b/>
                            <w:bCs/>
                            <w:sz w:val="24"/>
                            <w:szCs w:val="24"/>
                            <w:shd w:val="clear" w:color="auto" w:fill="FFFF00"/>
                          </w:rPr>
                          <w:t>April 2014 IMPORTANT DATES</w:t>
                        </w:r>
                      </w:p>
                      <w:p w:rsidR="00F40852" w:rsidRPr="00F40852" w:rsidRDefault="00F40852" w:rsidP="00F40852">
                        <w:pPr>
                          <w:spacing w:before="100" w:beforeAutospacing="1" w:after="100" w:afterAutospacing="1"/>
                          <w:jc w:val="left"/>
                          <w:rPr>
                            <w:rFonts w:ascii="Times New Roman" w:eastAsia="Times New Roman" w:hAnsi="Times New Roman" w:cs="Times New Roman"/>
                            <w:sz w:val="24"/>
                            <w:szCs w:val="24"/>
                          </w:rPr>
                        </w:pPr>
                        <w:r w:rsidRPr="00F40852">
                          <w:rPr>
                            <w:rFonts w:ascii="Times New Roman" w:eastAsia="Times New Roman" w:hAnsi="Times New Roman" w:cs="Times New Roman"/>
                            <w:b/>
                            <w:bCs/>
                            <w:sz w:val="24"/>
                            <w:szCs w:val="24"/>
                          </w:rPr>
                          <w:t>April 1</w:t>
                        </w:r>
                        <w:r w:rsidRPr="00F40852">
                          <w:rPr>
                            <w:rFonts w:ascii="Times New Roman" w:eastAsia="Times New Roman" w:hAnsi="Times New Roman" w:cs="Times New Roman"/>
                            <w:b/>
                            <w:bCs/>
                            <w:sz w:val="24"/>
                            <w:szCs w:val="24"/>
                            <w:vertAlign w:val="superscript"/>
                          </w:rPr>
                          <w:t>st</w:t>
                        </w:r>
                        <w:r w:rsidRPr="00F40852">
                          <w:rPr>
                            <w:rFonts w:ascii="Times New Roman" w:eastAsia="Times New Roman" w:hAnsi="Times New Roman" w:cs="Times New Roman"/>
                            <w:b/>
                            <w:bCs/>
                            <w:sz w:val="24"/>
                            <w:szCs w:val="24"/>
                          </w:rPr>
                          <w:t> — </w:t>
                        </w:r>
                        <w:r w:rsidRPr="00F40852">
                          <w:rPr>
                            <w:rFonts w:ascii="Times New Roman" w:eastAsia="Times New Roman" w:hAnsi="Times New Roman" w:cs="Times New Roman"/>
                            <w:sz w:val="24"/>
                            <w:szCs w:val="24"/>
                          </w:rPr>
                          <w:t>Fall registration begins for sophomores </w:t>
                        </w:r>
                        <w:r w:rsidRPr="00F40852">
                          <w:rPr>
                            <w:rFonts w:ascii="Times New Roman" w:eastAsia="Times New Roman" w:hAnsi="Times New Roman" w:cs="Times New Roman"/>
                            <w:sz w:val="24"/>
                            <w:szCs w:val="24"/>
                          </w:rPr>
                          <w:br/>
                        </w:r>
                        <w:r w:rsidRPr="00F40852">
                          <w:rPr>
                            <w:rFonts w:ascii="Times New Roman" w:eastAsia="Times New Roman" w:hAnsi="Times New Roman" w:cs="Times New Roman"/>
                            <w:b/>
                            <w:bCs/>
                            <w:sz w:val="24"/>
                            <w:szCs w:val="24"/>
                          </w:rPr>
                          <w:t>April 4</w:t>
                        </w:r>
                        <w:r w:rsidRPr="00F40852">
                          <w:rPr>
                            <w:rFonts w:ascii="Times New Roman" w:eastAsia="Times New Roman" w:hAnsi="Times New Roman" w:cs="Times New Roman"/>
                            <w:b/>
                            <w:bCs/>
                            <w:sz w:val="24"/>
                            <w:szCs w:val="24"/>
                            <w:vertAlign w:val="superscript"/>
                          </w:rPr>
                          <w:t>th</w:t>
                        </w:r>
                        <w:r w:rsidRPr="00F40852">
                          <w:rPr>
                            <w:rFonts w:ascii="Times New Roman" w:eastAsia="Times New Roman" w:hAnsi="Times New Roman" w:cs="Times New Roman"/>
                            <w:sz w:val="24"/>
                            <w:szCs w:val="24"/>
                          </w:rPr>
                          <w:t> — 2</w:t>
                        </w:r>
                        <w:r w:rsidRPr="00F40852">
                          <w:rPr>
                            <w:rFonts w:ascii="Times New Roman" w:eastAsia="Times New Roman" w:hAnsi="Times New Roman" w:cs="Times New Roman"/>
                            <w:sz w:val="24"/>
                            <w:szCs w:val="24"/>
                            <w:vertAlign w:val="superscript"/>
                          </w:rPr>
                          <w:t>nd</w:t>
                        </w:r>
                        <w:r w:rsidRPr="00F40852">
                          <w:rPr>
                            <w:rFonts w:ascii="Times New Roman" w:eastAsia="Times New Roman" w:hAnsi="Times New Roman" w:cs="Times New Roman"/>
                            <w:sz w:val="24"/>
                            <w:szCs w:val="24"/>
                          </w:rPr>
                          <w:t> Seven Weeks courses — Last day to add without instructor's signature </w:t>
                        </w:r>
                        <w:r w:rsidRPr="00F40852">
                          <w:rPr>
                            <w:rFonts w:ascii="Times New Roman" w:eastAsia="Times New Roman" w:hAnsi="Times New Roman" w:cs="Times New Roman"/>
                            <w:sz w:val="24"/>
                            <w:szCs w:val="24"/>
                          </w:rPr>
                          <w:br/>
                        </w:r>
                        <w:r w:rsidRPr="00F40852">
                          <w:rPr>
                            <w:rFonts w:ascii="Times New Roman" w:eastAsia="Times New Roman" w:hAnsi="Times New Roman" w:cs="Times New Roman"/>
                            <w:b/>
                            <w:bCs/>
                            <w:sz w:val="24"/>
                            <w:szCs w:val="24"/>
                          </w:rPr>
                          <w:t>April 10</w:t>
                        </w:r>
                        <w:r w:rsidRPr="00F40852">
                          <w:rPr>
                            <w:rFonts w:ascii="Times New Roman" w:eastAsia="Times New Roman" w:hAnsi="Times New Roman" w:cs="Times New Roman"/>
                            <w:b/>
                            <w:bCs/>
                            <w:sz w:val="24"/>
                            <w:szCs w:val="24"/>
                            <w:vertAlign w:val="superscript"/>
                          </w:rPr>
                          <w:t>th</w:t>
                        </w:r>
                        <w:r w:rsidRPr="00F40852">
                          <w:rPr>
                            <w:rFonts w:ascii="Times New Roman" w:eastAsia="Times New Roman" w:hAnsi="Times New Roman" w:cs="Times New Roman"/>
                            <w:b/>
                            <w:bCs/>
                            <w:sz w:val="24"/>
                            <w:szCs w:val="24"/>
                          </w:rPr>
                          <w:t> — </w:t>
                        </w:r>
                        <w:r w:rsidRPr="00F40852">
                          <w:rPr>
                            <w:rFonts w:ascii="Times New Roman" w:eastAsia="Times New Roman" w:hAnsi="Times New Roman" w:cs="Times New Roman"/>
                            <w:sz w:val="24"/>
                            <w:szCs w:val="24"/>
                          </w:rPr>
                          <w:t>Fall registration begins for freshmen </w:t>
                        </w:r>
                        <w:r w:rsidRPr="00F40852">
                          <w:rPr>
                            <w:rFonts w:ascii="Times New Roman" w:eastAsia="Times New Roman" w:hAnsi="Times New Roman" w:cs="Times New Roman"/>
                            <w:sz w:val="24"/>
                            <w:szCs w:val="24"/>
                          </w:rPr>
                          <w:br/>
                        </w:r>
                        <w:r w:rsidRPr="00F40852">
                          <w:rPr>
                            <w:rFonts w:ascii="Times New Roman" w:eastAsia="Times New Roman" w:hAnsi="Times New Roman" w:cs="Times New Roman"/>
                            <w:b/>
                            <w:bCs/>
                            <w:sz w:val="24"/>
                            <w:szCs w:val="24"/>
                          </w:rPr>
                          <w:t>April 11</w:t>
                        </w:r>
                        <w:r w:rsidRPr="00F40852">
                          <w:rPr>
                            <w:rFonts w:ascii="Times New Roman" w:eastAsia="Times New Roman" w:hAnsi="Times New Roman" w:cs="Times New Roman"/>
                            <w:b/>
                            <w:bCs/>
                            <w:sz w:val="24"/>
                            <w:szCs w:val="24"/>
                            <w:vertAlign w:val="superscript"/>
                          </w:rPr>
                          <w:t>th</w:t>
                        </w:r>
                        <w:r w:rsidRPr="00F40852">
                          <w:rPr>
                            <w:rFonts w:ascii="Times New Roman" w:eastAsia="Times New Roman" w:hAnsi="Times New Roman" w:cs="Times New Roman"/>
                            <w:sz w:val="24"/>
                            <w:szCs w:val="24"/>
                          </w:rPr>
                          <w:t> — 2</w:t>
                        </w:r>
                        <w:r w:rsidRPr="00F40852">
                          <w:rPr>
                            <w:rFonts w:ascii="Times New Roman" w:eastAsia="Times New Roman" w:hAnsi="Times New Roman" w:cs="Times New Roman"/>
                            <w:sz w:val="24"/>
                            <w:szCs w:val="24"/>
                            <w:vertAlign w:val="superscript"/>
                          </w:rPr>
                          <w:t>nd</w:t>
                        </w:r>
                        <w:r w:rsidRPr="00F40852">
                          <w:rPr>
                            <w:rFonts w:ascii="Times New Roman" w:eastAsia="Times New Roman" w:hAnsi="Times New Roman" w:cs="Times New Roman"/>
                            <w:sz w:val="24"/>
                            <w:szCs w:val="24"/>
                          </w:rPr>
                          <w:t> Seven Weeks courses — Last day to add with instructor's signature </w:t>
                        </w:r>
                        <w:r w:rsidRPr="00F40852">
                          <w:rPr>
                            <w:rFonts w:ascii="Times New Roman" w:eastAsia="Times New Roman" w:hAnsi="Times New Roman" w:cs="Times New Roman"/>
                            <w:sz w:val="24"/>
                            <w:szCs w:val="24"/>
                          </w:rPr>
                          <w:br/>
                        </w:r>
                        <w:r w:rsidRPr="00F40852">
                          <w:rPr>
                            <w:rFonts w:ascii="Times New Roman" w:eastAsia="Times New Roman" w:hAnsi="Times New Roman" w:cs="Times New Roman"/>
                            <w:b/>
                            <w:bCs/>
                            <w:sz w:val="24"/>
                            <w:szCs w:val="24"/>
                          </w:rPr>
                          <w:t>April 25</w:t>
                        </w:r>
                        <w:r w:rsidRPr="00F40852">
                          <w:rPr>
                            <w:rFonts w:ascii="Times New Roman" w:eastAsia="Times New Roman" w:hAnsi="Times New Roman" w:cs="Times New Roman"/>
                            <w:b/>
                            <w:bCs/>
                            <w:sz w:val="24"/>
                            <w:szCs w:val="24"/>
                            <w:vertAlign w:val="superscript"/>
                          </w:rPr>
                          <w:t>th</w:t>
                        </w:r>
                        <w:r w:rsidRPr="00F40852">
                          <w:rPr>
                            <w:rFonts w:ascii="Times New Roman" w:eastAsia="Times New Roman" w:hAnsi="Times New Roman" w:cs="Times New Roman"/>
                            <w:sz w:val="24"/>
                            <w:szCs w:val="24"/>
                          </w:rPr>
                          <w:t> — 2</w:t>
                        </w:r>
                        <w:r w:rsidRPr="00F40852">
                          <w:rPr>
                            <w:rFonts w:ascii="Times New Roman" w:eastAsia="Times New Roman" w:hAnsi="Times New Roman" w:cs="Times New Roman"/>
                            <w:sz w:val="24"/>
                            <w:szCs w:val="24"/>
                            <w:vertAlign w:val="superscript"/>
                          </w:rPr>
                          <w:t>nd</w:t>
                        </w:r>
                        <w:r w:rsidRPr="00F40852">
                          <w:rPr>
                            <w:rFonts w:ascii="Times New Roman" w:eastAsia="Times New Roman" w:hAnsi="Times New Roman" w:cs="Times New Roman"/>
                            <w:sz w:val="24"/>
                            <w:szCs w:val="24"/>
                          </w:rPr>
                          <w:t> Seven Weeks courses — Last day to drop without late drop/add form or withdrawal </w:t>
                        </w:r>
                      </w:p>
                      <w:p w:rsidR="00F40852" w:rsidRPr="00F40852" w:rsidRDefault="00F40852" w:rsidP="00F40852">
                        <w:pPr>
                          <w:spacing w:before="100" w:beforeAutospacing="1" w:after="100" w:afterAutospacing="1"/>
                          <w:rPr>
                            <w:rFonts w:ascii="Times New Roman" w:eastAsia="Times New Roman" w:hAnsi="Times New Roman" w:cs="Times New Roman"/>
                            <w:sz w:val="24"/>
                            <w:szCs w:val="24"/>
                          </w:rPr>
                        </w:pPr>
                        <w:r w:rsidRPr="00F40852">
                          <w:rPr>
                            <w:rFonts w:ascii="Times New Roman" w:eastAsia="Times New Roman" w:hAnsi="Times New Roman" w:cs="Times New Roman"/>
                            <w:sz w:val="24"/>
                            <w:szCs w:val="24"/>
                          </w:rPr>
                          <w:t>Brought to you by the Faculty Adviser Development (FAD) workgroup in the UARC</w:t>
                        </w:r>
                        <w:r w:rsidRPr="00F40852">
                          <w:rPr>
                            <w:rFonts w:ascii="Times New Roman" w:eastAsia="Times New Roman" w:hAnsi="Times New Roman" w:cs="Times New Roman"/>
                            <w:sz w:val="24"/>
                            <w:szCs w:val="24"/>
                          </w:rPr>
                          <w:br/>
                          <w:t>Give us your feedback at: </w:t>
                        </w:r>
                        <w:hyperlink r:id="rId10" w:history="1">
                          <w:r w:rsidRPr="00F40852">
                            <w:rPr>
                              <w:rFonts w:ascii="Times New Roman" w:eastAsia="Times New Roman" w:hAnsi="Times New Roman" w:cs="Times New Roman"/>
                              <w:color w:val="0000FF"/>
                              <w:sz w:val="24"/>
                              <w:szCs w:val="24"/>
                              <w:u w:val="single"/>
                            </w:rPr>
                            <w:t>pattj@uwosh.edu</w:t>
                          </w:r>
                        </w:hyperlink>
                        <w:r w:rsidRPr="00F40852">
                          <w:rPr>
                            <w:rFonts w:ascii="Times New Roman" w:eastAsia="Times New Roman" w:hAnsi="Times New Roman" w:cs="Times New Roman"/>
                            <w:sz w:val="24"/>
                            <w:szCs w:val="24"/>
                          </w:rPr>
                          <w:br/>
                          <w:t>Click </w:t>
                        </w:r>
                        <w:hyperlink r:id="rId11" w:history="1">
                          <w:r w:rsidRPr="00F40852">
                            <w:rPr>
                              <w:rFonts w:ascii="Times New Roman" w:eastAsia="Times New Roman" w:hAnsi="Times New Roman" w:cs="Times New Roman"/>
                              <w:color w:val="0000FF"/>
                              <w:sz w:val="24"/>
                              <w:szCs w:val="24"/>
                              <w:u w:val="single"/>
                            </w:rPr>
                            <w:t>HERE</w:t>
                          </w:r>
                        </w:hyperlink>
                        <w:r w:rsidRPr="00F40852">
                          <w:rPr>
                            <w:rFonts w:ascii="Times New Roman" w:eastAsia="Times New Roman" w:hAnsi="Times New Roman" w:cs="Times New Roman"/>
                            <w:sz w:val="24"/>
                            <w:szCs w:val="24"/>
                          </w:rPr>
                          <w:t> to find previous issues.</w:t>
                        </w:r>
                      </w:p>
                    </w:tc>
                  </w:tr>
                </w:tbl>
                <w:p w:rsidR="00F40852" w:rsidRPr="00F40852" w:rsidRDefault="00F40852" w:rsidP="00F40852">
                  <w:pPr>
                    <w:spacing w:line="300" w:lineRule="atLeast"/>
                    <w:jc w:val="left"/>
                    <w:rPr>
                      <w:rFonts w:ascii="Arial" w:eastAsia="Times New Roman" w:hAnsi="Arial" w:cs="Arial"/>
                      <w:color w:val="333333"/>
                      <w:sz w:val="21"/>
                      <w:szCs w:val="21"/>
                    </w:rPr>
                  </w:pPr>
                </w:p>
              </w:tc>
            </w:tr>
          </w:tbl>
          <w:p w:rsidR="00F40852" w:rsidRPr="00F40852" w:rsidRDefault="00F40852" w:rsidP="00F40852">
            <w:pPr>
              <w:jc w:val="left"/>
              <w:rPr>
                <w:rFonts w:ascii="Times New Roman" w:eastAsia="Times New Roman" w:hAnsi="Times New Roman" w:cs="Times New Roman"/>
                <w:sz w:val="24"/>
                <w:szCs w:val="24"/>
              </w:rPr>
            </w:pPr>
          </w:p>
        </w:tc>
      </w:tr>
    </w:tbl>
    <w:p w:rsidR="00F40852" w:rsidRPr="00F40852" w:rsidRDefault="00F40852" w:rsidP="00F40852">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504825"/>
            <wp:effectExtent l="0" t="0" r="0" b="0"/>
            <wp:wrapSquare wrapText="bothSides"/>
            <wp:docPr id="2" name="Picture 2" descr="http://www.uwosh.edu/goto/uarc/ua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osh.edu/goto/uarc/uarc-logo.png"/>
                    <pic:cNvPicPr>
                      <a:picLocks noChangeAspect="1" noChangeArrowheads="1"/>
                    </pic:cNvPicPr>
                  </pic:nvPicPr>
                  <pic:blipFill>
                    <a:blip r:embed="rId12" cstate="print"/>
                    <a:srcRect/>
                    <a:stretch>
                      <a:fillRect/>
                    </a:stretch>
                  </pic:blipFill>
                  <pic:spPr bwMode="auto">
                    <a:xfrm>
                      <a:off x="0" y="0"/>
                      <a:ext cx="2857500" cy="504825"/>
                    </a:xfrm>
                    <a:prstGeom prst="rect">
                      <a:avLst/>
                    </a:prstGeom>
                    <a:noFill/>
                    <a:ln w="9525">
                      <a:noFill/>
                      <a:miter lim="800000"/>
                      <a:headEnd/>
                      <a:tailEnd/>
                    </a:ln>
                  </pic:spPr>
                </pic:pic>
              </a:graphicData>
            </a:graphic>
          </wp:anchor>
        </w:drawing>
      </w:r>
      <w:r w:rsidRPr="00F40852">
        <w:rPr>
          <w:rFonts w:ascii="Times New Roman" w:eastAsia="Times New Roman" w:hAnsi="Times New Roman" w:cs="Times New Roman"/>
          <w:sz w:val="24"/>
          <w:szCs w:val="24"/>
        </w:rPr>
        <w:t>This email was sent by the University of Wisconsin Oshkosh Faculty Adviser Development (FAD) group, 800 Algoma Blvd., Oshkosh, WI 54901.</w:t>
      </w:r>
    </w:p>
    <w:p w:rsidR="006E607A" w:rsidRDefault="00F40852"/>
    <w:sectPr w:rsidR="006E607A" w:rsidSect="00F40852">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52" w:rsidRDefault="00F40852" w:rsidP="00F40852">
      <w:r>
        <w:separator/>
      </w:r>
    </w:p>
  </w:endnote>
  <w:endnote w:type="continuationSeparator" w:id="0">
    <w:p w:rsidR="00F40852" w:rsidRDefault="00F40852" w:rsidP="00F40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52" w:rsidRDefault="00F40852" w:rsidP="00F40852">
      <w:r>
        <w:separator/>
      </w:r>
    </w:p>
  </w:footnote>
  <w:footnote w:type="continuationSeparator" w:id="0">
    <w:p w:rsidR="00F40852" w:rsidRDefault="00F40852" w:rsidP="00F40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1AD"/>
    <w:multiLevelType w:val="multilevel"/>
    <w:tmpl w:val="AE68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8299C"/>
    <w:multiLevelType w:val="multilevel"/>
    <w:tmpl w:val="E89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31BD3"/>
    <w:multiLevelType w:val="multilevel"/>
    <w:tmpl w:val="678A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736D0"/>
    <w:multiLevelType w:val="multilevel"/>
    <w:tmpl w:val="F39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B4CE1"/>
    <w:multiLevelType w:val="multilevel"/>
    <w:tmpl w:val="3A96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343D0"/>
    <w:multiLevelType w:val="multilevel"/>
    <w:tmpl w:val="8E6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0852"/>
    <w:rsid w:val="00080CB8"/>
    <w:rsid w:val="001C26DC"/>
    <w:rsid w:val="003E53B0"/>
    <w:rsid w:val="004525DA"/>
    <w:rsid w:val="006229A0"/>
    <w:rsid w:val="0064012C"/>
    <w:rsid w:val="00710F05"/>
    <w:rsid w:val="00750F15"/>
    <w:rsid w:val="007A7E6A"/>
    <w:rsid w:val="00860BB0"/>
    <w:rsid w:val="00910CDE"/>
    <w:rsid w:val="00975BDC"/>
    <w:rsid w:val="009B1B28"/>
    <w:rsid w:val="009F4966"/>
    <w:rsid w:val="00A45C6E"/>
    <w:rsid w:val="00A6526F"/>
    <w:rsid w:val="00AA471F"/>
    <w:rsid w:val="00C2704D"/>
    <w:rsid w:val="00C76EFC"/>
    <w:rsid w:val="00E73DE9"/>
    <w:rsid w:val="00EE1A82"/>
    <w:rsid w:val="00F40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852"/>
    <w:rPr>
      <w:color w:val="0000FF"/>
      <w:u w:val="single"/>
    </w:rPr>
  </w:style>
  <w:style w:type="paragraph" w:styleId="NormalWeb">
    <w:name w:val="Normal (Web)"/>
    <w:basedOn w:val="Normal"/>
    <w:uiPriority w:val="99"/>
    <w:unhideWhenUsed/>
    <w:rsid w:val="00F4085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852"/>
  </w:style>
  <w:style w:type="character" w:styleId="Emphasis">
    <w:name w:val="Emphasis"/>
    <w:basedOn w:val="DefaultParagraphFont"/>
    <w:uiPriority w:val="20"/>
    <w:qFormat/>
    <w:rsid w:val="00F40852"/>
    <w:rPr>
      <w:i/>
      <w:iCs/>
    </w:rPr>
  </w:style>
  <w:style w:type="character" w:styleId="Strong">
    <w:name w:val="Strong"/>
    <w:basedOn w:val="DefaultParagraphFont"/>
    <w:uiPriority w:val="22"/>
    <w:qFormat/>
    <w:rsid w:val="00F40852"/>
    <w:rPr>
      <w:b/>
      <w:bCs/>
    </w:rPr>
  </w:style>
  <w:style w:type="paragraph" w:styleId="BalloonText">
    <w:name w:val="Balloon Text"/>
    <w:basedOn w:val="Normal"/>
    <w:link w:val="BalloonTextChar"/>
    <w:uiPriority w:val="99"/>
    <w:semiHidden/>
    <w:unhideWhenUsed/>
    <w:rsid w:val="00F40852"/>
    <w:rPr>
      <w:rFonts w:ascii="Tahoma" w:hAnsi="Tahoma" w:cs="Tahoma"/>
      <w:sz w:val="16"/>
      <w:szCs w:val="16"/>
    </w:rPr>
  </w:style>
  <w:style w:type="character" w:customStyle="1" w:styleId="BalloonTextChar">
    <w:name w:val="Balloon Text Char"/>
    <w:basedOn w:val="DefaultParagraphFont"/>
    <w:link w:val="BalloonText"/>
    <w:uiPriority w:val="99"/>
    <w:semiHidden/>
    <w:rsid w:val="00F40852"/>
    <w:rPr>
      <w:rFonts w:ascii="Tahoma" w:hAnsi="Tahoma" w:cs="Tahoma"/>
      <w:sz w:val="16"/>
      <w:szCs w:val="16"/>
    </w:rPr>
  </w:style>
  <w:style w:type="paragraph" w:styleId="Header">
    <w:name w:val="header"/>
    <w:basedOn w:val="Normal"/>
    <w:link w:val="HeaderChar"/>
    <w:uiPriority w:val="99"/>
    <w:semiHidden/>
    <w:unhideWhenUsed/>
    <w:rsid w:val="00F40852"/>
    <w:pPr>
      <w:tabs>
        <w:tab w:val="center" w:pos="4680"/>
        <w:tab w:val="right" w:pos="9360"/>
      </w:tabs>
    </w:pPr>
  </w:style>
  <w:style w:type="character" w:customStyle="1" w:styleId="HeaderChar">
    <w:name w:val="Header Char"/>
    <w:basedOn w:val="DefaultParagraphFont"/>
    <w:link w:val="Header"/>
    <w:uiPriority w:val="99"/>
    <w:semiHidden/>
    <w:rsid w:val="00F40852"/>
  </w:style>
  <w:style w:type="paragraph" w:styleId="Footer">
    <w:name w:val="footer"/>
    <w:basedOn w:val="Normal"/>
    <w:link w:val="FooterChar"/>
    <w:uiPriority w:val="99"/>
    <w:semiHidden/>
    <w:unhideWhenUsed/>
    <w:rsid w:val="00F40852"/>
    <w:pPr>
      <w:tabs>
        <w:tab w:val="center" w:pos="4680"/>
        <w:tab w:val="right" w:pos="9360"/>
      </w:tabs>
    </w:pPr>
  </w:style>
  <w:style w:type="character" w:customStyle="1" w:styleId="FooterChar">
    <w:name w:val="Footer Char"/>
    <w:basedOn w:val="DefaultParagraphFont"/>
    <w:link w:val="Footer"/>
    <w:uiPriority w:val="99"/>
    <w:semiHidden/>
    <w:rsid w:val="00F40852"/>
  </w:style>
</w:styles>
</file>

<file path=word/webSettings.xml><?xml version="1.0" encoding="utf-8"?>
<w:webSettings xmlns:r="http://schemas.openxmlformats.org/officeDocument/2006/relationships" xmlns:w="http://schemas.openxmlformats.org/wordprocessingml/2006/main">
  <w:divs>
    <w:div w:id="172962482">
      <w:bodyDiv w:val="1"/>
      <w:marLeft w:val="0"/>
      <w:marRight w:val="0"/>
      <w:marTop w:val="0"/>
      <w:marBottom w:val="0"/>
      <w:divBdr>
        <w:top w:val="none" w:sz="0" w:space="0" w:color="auto"/>
        <w:left w:val="none" w:sz="0" w:space="0" w:color="auto"/>
        <w:bottom w:val="none" w:sz="0" w:space="0" w:color="auto"/>
        <w:right w:val="none" w:sz="0" w:space="0" w:color="auto"/>
      </w:divBdr>
      <w:divsChild>
        <w:div w:id="382870954">
          <w:marLeft w:val="0"/>
          <w:marRight w:val="0"/>
          <w:marTop w:val="0"/>
          <w:marBottom w:val="0"/>
          <w:divBdr>
            <w:top w:val="single" w:sz="18" w:space="0" w:color="FFFFFF"/>
            <w:left w:val="single" w:sz="18" w:space="0" w:color="FFFFFF"/>
            <w:bottom w:val="single" w:sz="18" w:space="0" w:color="FFFFFF"/>
            <w:right w:val="single" w:sz="18"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osh.edu/adp/"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osh.edu/advising/faculty-advising/faculty-advisor-development-brown-bag-series" TargetMode="External"/><Relationship Id="rId5" Type="http://schemas.openxmlformats.org/officeDocument/2006/relationships/footnotes" Target="footnotes.xml"/><Relationship Id="rId10" Type="http://schemas.openxmlformats.org/officeDocument/2006/relationships/hyperlink" Target="mailto:pattj@uwosh.edu" TargetMode="External"/><Relationship Id="rId4" Type="http://schemas.openxmlformats.org/officeDocument/2006/relationships/webSettings" Target="webSettings.xml"/><Relationship Id="rId9" Type="http://schemas.openxmlformats.org/officeDocument/2006/relationships/hyperlink" Target="http://www.uwosh.edu/u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3810</Characters>
  <Application>Microsoft Office Word</Application>
  <DocSecurity>0</DocSecurity>
  <Lines>31</Lines>
  <Paragraphs>8</Paragraphs>
  <ScaleCrop>false</ScaleCrop>
  <Company>University of Wisconsin Oshkosh</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2014-04-09T17:50:00Z</dcterms:created>
  <dcterms:modified xsi:type="dcterms:W3CDTF">2014-04-09T17:51:00Z</dcterms:modified>
</cp:coreProperties>
</file>