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55DCF" w14:textId="77CB3B98" w:rsidR="002B0414" w:rsidRPr="002B0414" w:rsidRDefault="002B0414" w:rsidP="002B0414">
      <w:pPr>
        <w:jc w:val="center"/>
        <w:rPr>
          <w:b/>
          <w:sz w:val="24"/>
          <w:szCs w:val="24"/>
        </w:rPr>
      </w:pPr>
      <w:r w:rsidRPr="06FF1467">
        <w:rPr>
          <w:b/>
          <w:sz w:val="24"/>
          <w:szCs w:val="24"/>
          <w:u w:val="single"/>
        </w:rPr>
        <w:t>Annual Animal Census Reporting</w:t>
      </w:r>
      <w:r w:rsidR="005D75C4" w:rsidRPr="06FF1467">
        <w:rPr>
          <w:b/>
          <w:sz w:val="24"/>
          <w:szCs w:val="24"/>
          <w:u w:val="single"/>
        </w:rPr>
        <w:t xml:space="preserve"> </w:t>
      </w:r>
      <w:r w:rsidRPr="06FF1467">
        <w:rPr>
          <w:b/>
          <w:sz w:val="24"/>
          <w:szCs w:val="24"/>
          <w:u w:val="single"/>
        </w:rPr>
        <w:t>Instructions</w:t>
      </w:r>
      <w:r w:rsidR="005D75C4" w:rsidRPr="06FF1467">
        <w:rPr>
          <w:b/>
          <w:sz w:val="24"/>
          <w:szCs w:val="24"/>
          <w:u w:val="single"/>
        </w:rPr>
        <w:t xml:space="preserve"> and Form</w:t>
      </w:r>
      <w:r w:rsidRPr="06FF1467">
        <w:rPr>
          <w:b/>
          <w:sz w:val="24"/>
          <w:szCs w:val="24"/>
        </w:rPr>
        <w:t xml:space="preserve"> </w:t>
      </w:r>
    </w:p>
    <w:p w14:paraId="2AB3E433" w14:textId="6FEA0A7A" w:rsidR="4E78739E" w:rsidRDefault="4E78739E" w:rsidP="4E78739E">
      <w:pPr>
        <w:jc w:val="center"/>
        <w:rPr>
          <w:b/>
          <w:bCs/>
          <w:sz w:val="24"/>
          <w:szCs w:val="24"/>
        </w:rPr>
      </w:pPr>
    </w:p>
    <w:p w14:paraId="2C078E63" w14:textId="737E50BA" w:rsidR="00C00DD4" w:rsidRPr="00DE3A61" w:rsidRDefault="003D6075" w:rsidP="35542B2D">
      <w:pPr>
        <w:rPr>
          <w:b/>
          <w:bCs/>
          <w:color w:val="FF0000"/>
          <w:sz w:val="24"/>
          <w:szCs w:val="24"/>
          <w:u w:val="single"/>
        </w:rPr>
      </w:pPr>
      <w:r w:rsidRPr="00B22CC4">
        <w:rPr>
          <w:b/>
          <w:bCs/>
          <w:color w:val="2F5496" w:themeColor="accent1" w:themeShade="BF"/>
          <w:sz w:val="24"/>
          <w:szCs w:val="24"/>
          <w:u w:val="single"/>
        </w:rPr>
        <w:t>Instructions</w:t>
      </w:r>
      <w:r w:rsidRPr="00B22CC4">
        <w:rPr>
          <w:b/>
          <w:bCs/>
          <w:color w:val="2F5496" w:themeColor="accent1" w:themeShade="BF"/>
          <w:sz w:val="24"/>
          <w:szCs w:val="24"/>
        </w:rPr>
        <w:t>:</w:t>
      </w:r>
      <w:r w:rsidRPr="00B22CC4">
        <w:rPr>
          <w:color w:val="2F5496" w:themeColor="accent1" w:themeShade="BF"/>
          <w:sz w:val="24"/>
          <w:szCs w:val="24"/>
        </w:rPr>
        <w:t xml:space="preserve"> </w:t>
      </w:r>
      <w:r w:rsidR="00A325CD" w:rsidRPr="00B22CC4">
        <w:rPr>
          <w:sz w:val="24"/>
          <w:szCs w:val="24"/>
        </w:rPr>
        <w:t xml:space="preserve">The Animal Care and Use Program </w:t>
      </w:r>
      <w:r w:rsidR="002B0414" w:rsidRPr="00B22CC4">
        <w:rPr>
          <w:sz w:val="24"/>
          <w:szCs w:val="24"/>
        </w:rPr>
        <w:t>has 3 reports to submit each year: 1) USDA Annual Report, 2) OLAW Annual Report, and 3) AAALAC Annual Report</w:t>
      </w:r>
      <w:r w:rsidR="00EB5123">
        <w:rPr>
          <w:sz w:val="24"/>
          <w:szCs w:val="24"/>
        </w:rPr>
        <w:t xml:space="preserve">.  The animal program is </w:t>
      </w:r>
      <w:r w:rsidR="00F92484" w:rsidRPr="00B22CC4">
        <w:rPr>
          <w:sz w:val="24"/>
          <w:szCs w:val="24"/>
        </w:rPr>
        <w:t>required</w:t>
      </w:r>
      <w:r w:rsidR="00FD5000" w:rsidRPr="00B22CC4">
        <w:rPr>
          <w:sz w:val="24"/>
          <w:szCs w:val="24"/>
        </w:rPr>
        <w:t xml:space="preserve"> to report</w:t>
      </w:r>
      <w:r w:rsidR="009A717D" w:rsidRPr="00B22CC4">
        <w:rPr>
          <w:sz w:val="24"/>
          <w:szCs w:val="24"/>
        </w:rPr>
        <w:t xml:space="preserve"> all vertebrate</w:t>
      </w:r>
      <w:r w:rsidR="00FD5000" w:rsidRPr="00B22CC4">
        <w:rPr>
          <w:sz w:val="24"/>
          <w:szCs w:val="24"/>
        </w:rPr>
        <w:t xml:space="preserve"> animal use numbers</w:t>
      </w:r>
      <w:r w:rsidR="00E52068" w:rsidRPr="00B22CC4">
        <w:rPr>
          <w:sz w:val="24"/>
          <w:szCs w:val="24"/>
        </w:rPr>
        <w:t xml:space="preserve">.  </w:t>
      </w:r>
      <w:r w:rsidR="75BB973B" w:rsidRPr="003E78C7">
        <w:rPr>
          <w:sz w:val="24"/>
          <w:szCs w:val="24"/>
          <w:u w:val="single"/>
        </w:rPr>
        <w:t xml:space="preserve">The </w:t>
      </w:r>
      <w:r w:rsidR="1EE7EE3C" w:rsidRPr="003E78C7">
        <w:rPr>
          <w:sz w:val="24"/>
          <w:szCs w:val="24"/>
          <w:u w:val="single"/>
        </w:rPr>
        <w:t xml:space="preserve">annual </w:t>
      </w:r>
      <w:r w:rsidR="75BB973B" w:rsidRPr="003E78C7">
        <w:rPr>
          <w:sz w:val="24"/>
          <w:szCs w:val="24"/>
          <w:u w:val="single"/>
        </w:rPr>
        <w:t>reporting period</w:t>
      </w:r>
      <w:r w:rsidR="002B0414" w:rsidRPr="003E78C7">
        <w:rPr>
          <w:sz w:val="24"/>
          <w:szCs w:val="24"/>
          <w:u w:val="single"/>
        </w:rPr>
        <w:t xml:space="preserve"> goes by the federal calendar which </w:t>
      </w:r>
      <w:r w:rsidR="75BB973B" w:rsidRPr="003E78C7">
        <w:rPr>
          <w:sz w:val="24"/>
          <w:szCs w:val="24"/>
          <w:u w:val="single"/>
        </w:rPr>
        <w:t>is Oct</w:t>
      </w:r>
      <w:r w:rsidR="002B0414" w:rsidRPr="003E78C7">
        <w:rPr>
          <w:sz w:val="24"/>
          <w:szCs w:val="24"/>
          <w:u w:val="single"/>
        </w:rPr>
        <w:t xml:space="preserve">ober </w:t>
      </w:r>
      <w:r w:rsidR="75BB973B" w:rsidRPr="003E78C7">
        <w:rPr>
          <w:sz w:val="24"/>
          <w:szCs w:val="24"/>
          <w:u w:val="single"/>
        </w:rPr>
        <w:t>1</w:t>
      </w:r>
      <w:r w:rsidR="002B0414" w:rsidRPr="003E78C7">
        <w:rPr>
          <w:sz w:val="24"/>
          <w:szCs w:val="24"/>
          <w:u w:val="single"/>
        </w:rPr>
        <w:t>st</w:t>
      </w:r>
      <w:r w:rsidR="75BB973B" w:rsidRPr="003E78C7">
        <w:rPr>
          <w:sz w:val="24"/>
          <w:szCs w:val="24"/>
          <w:u w:val="single"/>
        </w:rPr>
        <w:t xml:space="preserve"> </w:t>
      </w:r>
      <w:r w:rsidR="002B0414" w:rsidRPr="003E78C7">
        <w:rPr>
          <w:sz w:val="24"/>
          <w:szCs w:val="24"/>
          <w:u w:val="single"/>
        </w:rPr>
        <w:t>-</w:t>
      </w:r>
      <w:r w:rsidR="75BB973B" w:rsidRPr="003E78C7">
        <w:rPr>
          <w:sz w:val="24"/>
          <w:szCs w:val="24"/>
          <w:u w:val="single"/>
        </w:rPr>
        <w:t>Sept</w:t>
      </w:r>
      <w:r w:rsidR="002B0414" w:rsidRPr="003E78C7">
        <w:rPr>
          <w:sz w:val="24"/>
          <w:szCs w:val="24"/>
          <w:u w:val="single"/>
        </w:rPr>
        <w:t xml:space="preserve">ember </w:t>
      </w:r>
      <w:r w:rsidR="75BB973B" w:rsidRPr="003E78C7">
        <w:rPr>
          <w:sz w:val="24"/>
          <w:szCs w:val="24"/>
          <w:u w:val="single"/>
        </w:rPr>
        <w:t>30</w:t>
      </w:r>
      <w:r w:rsidR="002B0414" w:rsidRPr="003E78C7">
        <w:rPr>
          <w:sz w:val="24"/>
          <w:szCs w:val="24"/>
          <w:u w:val="single"/>
        </w:rPr>
        <w:t>th</w:t>
      </w:r>
      <w:r w:rsidR="75BB973B" w:rsidRPr="003E78C7">
        <w:rPr>
          <w:sz w:val="24"/>
          <w:szCs w:val="24"/>
          <w:u w:val="single"/>
        </w:rPr>
        <w:t>, each year</w:t>
      </w:r>
      <w:r w:rsidR="75BB973B" w:rsidRPr="003E78C7">
        <w:rPr>
          <w:sz w:val="24"/>
          <w:szCs w:val="24"/>
        </w:rPr>
        <w:t>.</w:t>
      </w:r>
      <w:r w:rsidR="00785CFC" w:rsidRPr="004204EF">
        <w:rPr>
          <w:b/>
          <w:bCs/>
          <w:sz w:val="24"/>
          <w:szCs w:val="24"/>
        </w:rPr>
        <w:t xml:space="preserve">  </w:t>
      </w:r>
      <w:r w:rsidR="00BA7416">
        <w:rPr>
          <w:color w:val="FF0000"/>
          <w:sz w:val="24"/>
          <w:szCs w:val="24"/>
        </w:rPr>
        <w:t>PIs are asked to</w:t>
      </w:r>
      <w:r w:rsidR="00E7093E" w:rsidRPr="00DE3A61">
        <w:rPr>
          <w:color w:val="FF0000"/>
          <w:sz w:val="24"/>
          <w:szCs w:val="24"/>
        </w:rPr>
        <w:t xml:space="preserve"> </w:t>
      </w:r>
      <w:r w:rsidR="002D06BD">
        <w:rPr>
          <w:color w:val="FF0000"/>
          <w:sz w:val="24"/>
          <w:szCs w:val="24"/>
        </w:rPr>
        <w:t>report</w:t>
      </w:r>
      <w:r w:rsidR="00BA7416">
        <w:rPr>
          <w:color w:val="FF0000"/>
          <w:sz w:val="24"/>
          <w:szCs w:val="24"/>
        </w:rPr>
        <w:t xml:space="preserve"> all </w:t>
      </w:r>
      <w:r w:rsidR="00193972">
        <w:rPr>
          <w:color w:val="FF0000"/>
          <w:sz w:val="24"/>
          <w:szCs w:val="24"/>
        </w:rPr>
        <w:t xml:space="preserve">vertebrate </w:t>
      </w:r>
      <w:r w:rsidR="00BA7416">
        <w:rPr>
          <w:color w:val="FF0000"/>
          <w:sz w:val="24"/>
          <w:szCs w:val="24"/>
        </w:rPr>
        <w:t xml:space="preserve">animal use by </w:t>
      </w:r>
      <w:r w:rsidR="00E7093E" w:rsidRPr="00DE3A61">
        <w:rPr>
          <w:color w:val="FF0000"/>
          <w:sz w:val="24"/>
          <w:szCs w:val="24"/>
        </w:rPr>
        <w:t>submit</w:t>
      </w:r>
      <w:r w:rsidR="00BA7416">
        <w:rPr>
          <w:color w:val="FF0000"/>
          <w:sz w:val="24"/>
          <w:szCs w:val="24"/>
        </w:rPr>
        <w:t>ting</w:t>
      </w:r>
      <w:r w:rsidR="00E7093E" w:rsidRPr="00DE3A61">
        <w:rPr>
          <w:color w:val="FF0000"/>
          <w:sz w:val="24"/>
          <w:szCs w:val="24"/>
        </w:rPr>
        <w:t xml:space="preserve"> this form to the Laboratory Animal Manager by</w:t>
      </w:r>
      <w:r w:rsidR="007B2175" w:rsidRPr="00DE3A61">
        <w:rPr>
          <w:color w:val="FF0000"/>
          <w:sz w:val="24"/>
          <w:szCs w:val="24"/>
        </w:rPr>
        <w:t xml:space="preserve"> October 15</w:t>
      </w:r>
      <w:r w:rsidR="00CD27BD" w:rsidRPr="00DE3A61">
        <w:rPr>
          <w:color w:val="FF0000"/>
          <w:sz w:val="24"/>
          <w:szCs w:val="24"/>
          <w:vertAlign w:val="superscript"/>
        </w:rPr>
        <w:t>th</w:t>
      </w:r>
      <w:r w:rsidR="00CD27BD" w:rsidRPr="00DE3A61">
        <w:rPr>
          <w:color w:val="FF0000"/>
          <w:sz w:val="24"/>
          <w:szCs w:val="24"/>
        </w:rPr>
        <w:t xml:space="preserve"> each year</w:t>
      </w:r>
      <w:r w:rsidR="0057188F" w:rsidRPr="00DE3A61">
        <w:rPr>
          <w:color w:val="FF0000"/>
          <w:sz w:val="24"/>
          <w:szCs w:val="24"/>
        </w:rPr>
        <w:t>.</w:t>
      </w:r>
    </w:p>
    <w:p w14:paraId="2824C062" w14:textId="2C428935" w:rsidR="004579D9" w:rsidRPr="004204EF" w:rsidRDefault="008749FE" w:rsidP="35542B2D">
      <w:pPr>
        <w:rPr>
          <w:b/>
          <w:bCs/>
          <w:sz w:val="24"/>
          <w:szCs w:val="24"/>
        </w:rPr>
      </w:pPr>
      <w:r w:rsidRPr="00B22CC4">
        <w:rPr>
          <w:sz w:val="24"/>
          <w:szCs w:val="24"/>
        </w:rPr>
        <w:t xml:space="preserve">Please refer to your current protocol and the USDA pain category </w:t>
      </w:r>
      <w:r w:rsidR="000F7B93" w:rsidRPr="00B22CC4">
        <w:rPr>
          <w:sz w:val="24"/>
          <w:szCs w:val="24"/>
        </w:rPr>
        <w:t xml:space="preserve">reference </w:t>
      </w:r>
      <w:r w:rsidRPr="00B22CC4">
        <w:rPr>
          <w:sz w:val="24"/>
          <w:szCs w:val="24"/>
        </w:rPr>
        <w:t xml:space="preserve">chart below to assist with reporting </w:t>
      </w:r>
      <w:r w:rsidR="000F7B93" w:rsidRPr="00B22CC4">
        <w:rPr>
          <w:sz w:val="24"/>
          <w:szCs w:val="24"/>
        </w:rPr>
        <w:t xml:space="preserve">your </w:t>
      </w:r>
      <w:r w:rsidRPr="00B22CC4">
        <w:rPr>
          <w:sz w:val="24"/>
          <w:szCs w:val="24"/>
        </w:rPr>
        <w:t>animal numbers.  The USDA</w:t>
      </w:r>
      <w:r w:rsidR="00F147A2" w:rsidRPr="00B22CC4">
        <w:rPr>
          <w:sz w:val="24"/>
          <w:szCs w:val="24"/>
        </w:rPr>
        <w:t xml:space="preserve"> Annual Reporting Guidance may also be referenced </w:t>
      </w:r>
      <w:r w:rsidR="000101FE" w:rsidRPr="00B22CC4">
        <w:rPr>
          <w:sz w:val="24"/>
          <w:szCs w:val="24"/>
        </w:rPr>
        <w:t xml:space="preserve">to assist with assigning animals to the appropriate pain category: </w:t>
      </w:r>
      <w:hyperlink r:id="rId8" w:history="1">
        <w:r w:rsidR="000101FE" w:rsidRPr="004204EF">
          <w:rPr>
            <w:rStyle w:val="Hyperlink"/>
            <w:b/>
            <w:bCs/>
            <w:sz w:val="24"/>
            <w:szCs w:val="24"/>
          </w:rPr>
          <w:t>FY21 Annual Report Packet (usda.gov)</w:t>
        </w:r>
      </w:hyperlink>
      <w:r w:rsidR="00E60A17" w:rsidRPr="004204EF">
        <w:rPr>
          <w:b/>
          <w:bCs/>
          <w:sz w:val="24"/>
          <w:szCs w:val="24"/>
        </w:rPr>
        <w:t xml:space="preserve"> </w:t>
      </w:r>
    </w:p>
    <w:p w14:paraId="0F967319" w14:textId="7E8395CB" w:rsidR="00033CD6" w:rsidRPr="00B22CC4" w:rsidRDefault="00033CD6" w:rsidP="35542B2D">
      <w:pPr>
        <w:rPr>
          <w:sz w:val="24"/>
          <w:szCs w:val="24"/>
        </w:rPr>
      </w:pPr>
      <w:r w:rsidRPr="00B22CC4">
        <w:rPr>
          <w:sz w:val="24"/>
          <w:szCs w:val="24"/>
        </w:rPr>
        <w:t>Tips for reporting animal numbers:</w:t>
      </w:r>
    </w:p>
    <w:p w14:paraId="0D51DF64" w14:textId="1BF14AF3" w:rsidR="75BB973B" w:rsidRPr="00B22CC4" w:rsidRDefault="00E60A17" w:rsidP="00E90DD0">
      <w:pPr>
        <w:pStyle w:val="ListParagraph"/>
        <w:numPr>
          <w:ilvl w:val="0"/>
          <w:numId w:val="2"/>
        </w:numPr>
        <w:rPr>
          <w:sz w:val="24"/>
          <w:szCs w:val="24"/>
        </w:rPr>
      </w:pPr>
      <w:r w:rsidRPr="00B22CC4">
        <w:rPr>
          <w:sz w:val="24"/>
          <w:szCs w:val="24"/>
        </w:rPr>
        <w:t>Animals used in more than one protocol should be counted only once, in the highest pain category.</w:t>
      </w:r>
    </w:p>
    <w:p w14:paraId="52FDFFD0" w14:textId="1F00363F" w:rsidR="75BB973B" w:rsidRPr="00B22CC4" w:rsidRDefault="008A3D08" w:rsidP="00E90DD0">
      <w:pPr>
        <w:pStyle w:val="ListParagraph"/>
        <w:numPr>
          <w:ilvl w:val="0"/>
          <w:numId w:val="2"/>
        </w:numPr>
        <w:rPr>
          <w:sz w:val="24"/>
          <w:szCs w:val="24"/>
        </w:rPr>
      </w:pPr>
      <w:r w:rsidRPr="00B22CC4">
        <w:rPr>
          <w:sz w:val="24"/>
          <w:szCs w:val="24"/>
        </w:rPr>
        <w:t xml:space="preserve">Animals used for research, testing, teaching, or experiments at any time during the reporting year must be reported in </w:t>
      </w:r>
      <w:r w:rsidR="004C025D" w:rsidRPr="00B22CC4">
        <w:rPr>
          <w:sz w:val="24"/>
          <w:szCs w:val="24"/>
        </w:rPr>
        <w:t xml:space="preserve">USDA </w:t>
      </w:r>
      <w:r w:rsidR="004579D9" w:rsidRPr="00B22CC4">
        <w:rPr>
          <w:sz w:val="24"/>
          <w:szCs w:val="24"/>
        </w:rPr>
        <w:t>Pain Category</w:t>
      </w:r>
      <w:r w:rsidRPr="00B22CC4">
        <w:rPr>
          <w:sz w:val="24"/>
          <w:szCs w:val="24"/>
        </w:rPr>
        <w:t xml:space="preserve"> C, D or E, as appropriate, whether </w:t>
      </w:r>
      <w:r w:rsidR="48271FD4" w:rsidRPr="00B22CC4">
        <w:rPr>
          <w:sz w:val="24"/>
          <w:szCs w:val="24"/>
        </w:rPr>
        <w:t>or not</w:t>
      </w:r>
      <w:r w:rsidR="57569835" w:rsidRPr="00B22CC4">
        <w:rPr>
          <w:sz w:val="24"/>
          <w:szCs w:val="24"/>
        </w:rPr>
        <w:t xml:space="preserve"> </w:t>
      </w:r>
      <w:r w:rsidRPr="00B22CC4">
        <w:rPr>
          <w:sz w:val="24"/>
          <w:szCs w:val="24"/>
        </w:rPr>
        <w:t>they are still being held at the facility.</w:t>
      </w:r>
    </w:p>
    <w:p w14:paraId="5008A46B" w14:textId="287CADB1" w:rsidR="00802117" w:rsidRDefault="004C70B5" w:rsidP="004C70B5">
      <w:pPr>
        <w:pStyle w:val="ListParagraph"/>
        <w:numPr>
          <w:ilvl w:val="0"/>
          <w:numId w:val="2"/>
        </w:numPr>
        <w:rPr>
          <w:sz w:val="24"/>
          <w:szCs w:val="24"/>
        </w:rPr>
      </w:pPr>
      <w:r w:rsidRPr="00B22CC4">
        <w:rPr>
          <w:sz w:val="24"/>
          <w:szCs w:val="24"/>
        </w:rPr>
        <w:t xml:space="preserve">For any animals that have been </w:t>
      </w:r>
      <w:r w:rsidRPr="00B22CC4">
        <w:rPr>
          <w:sz w:val="24"/>
          <w:szCs w:val="24"/>
          <w:u w:val="single"/>
        </w:rPr>
        <w:t>used</w:t>
      </w:r>
      <w:r w:rsidRPr="00B22CC4">
        <w:rPr>
          <w:sz w:val="24"/>
          <w:szCs w:val="24"/>
        </w:rPr>
        <w:t xml:space="preserve"> (USDA pain category C, D, or E) and transferred to another facility during the fiscal year, the facility that used the animals in the highest pain category is required to report the animals according to the pain category of the work performed at that facility on their annual report. </w:t>
      </w:r>
      <w:r w:rsidR="00DC481C">
        <w:rPr>
          <w:sz w:val="24"/>
          <w:szCs w:val="24"/>
        </w:rPr>
        <w:t xml:space="preserve">The animal should only be reported </w:t>
      </w:r>
      <w:r w:rsidR="00DC481C" w:rsidRPr="00DC481C">
        <w:rPr>
          <w:sz w:val="24"/>
          <w:szCs w:val="24"/>
          <w:u w:val="single"/>
        </w:rPr>
        <w:t>once</w:t>
      </w:r>
      <w:r w:rsidR="00DC481C">
        <w:rPr>
          <w:sz w:val="24"/>
          <w:szCs w:val="24"/>
        </w:rPr>
        <w:t xml:space="preserve"> by either:</w:t>
      </w:r>
    </w:p>
    <w:p w14:paraId="53D861D8" w14:textId="6FB909A7" w:rsidR="004C70B5" w:rsidRDefault="00BE1856" w:rsidP="00802117">
      <w:pPr>
        <w:pStyle w:val="ListParagraph"/>
        <w:numPr>
          <w:ilvl w:val="1"/>
          <w:numId w:val="2"/>
        </w:numPr>
        <w:rPr>
          <w:sz w:val="24"/>
          <w:szCs w:val="24"/>
        </w:rPr>
      </w:pPr>
      <w:r>
        <w:rPr>
          <w:sz w:val="24"/>
          <w:szCs w:val="24"/>
        </w:rPr>
        <w:t>the r</w:t>
      </w:r>
      <w:r w:rsidR="00802117">
        <w:rPr>
          <w:sz w:val="24"/>
          <w:szCs w:val="24"/>
        </w:rPr>
        <w:t xml:space="preserve">esearch facility with the highest pain category for the animal, or </w:t>
      </w:r>
    </w:p>
    <w:p w14:paraId="28B44055" w14:textId="7C2504D3" w:rsidR="00BA4962" w:rsidRPr="00B22CC4" w:rsidRDefault="00BA4962" w:rsidP="00802117">
      <w:pPr>
        <w:pStyle w:val="ListParagraph"/>
        <w:numPr>
          <w:ilvl w:val="1"/>
          <w:numId w:val="2"/>
        </w:numPr>
        <w:rPr>
          <w:sz w:val="24"/>
          <w:szCs w:val="24"/>
        </w:rPr>
      </w:pPr>
      <w:r>
        <w:rPr>
          <w:sz w:val="24"/>
          <w:szCs w:val="24"/>
        </w:rPr>
        <w:t>if the pain categories are the same, then the last research facility to possess the animal</w:t>
      </w:r>
    </w:p>
    <w:p w14:paraId="0D096A31" w14:textId="76355A26" w:rsidR="75BB973B" w:rsidRPr="00B22CC4" w:rsidRDefault="004579D9" w:rsidP="00E90DD0">
      <w:pPr>
        <w:pStyle w:val="ListParagraph"/>
        <w:numPr>
          <w:ilvl w:val="0"/>
          <w:numId w:val="2"/>
        </w:numPr>
        <w:rPr>
          <w:sz w:val="24"/>
          <w:szCs w:val="24"/>
        </w:rPr>
      </w:pPr>
      <w:r w:rsidRPr="00B22CC4">
        <w:rPr>
          <w:sz w:val="24"/>
          <w:szCs w:val="24"/>
        </w:rPr>
        <w:t xml:space="preserve">Animals held but </w:t>
      </w:r>
      <w:r w:rsidRPr="00B22CC4">
        <w:rPr>
          <w:sz w:val="24"/>
          <w:szCs w:val="24"/>
          <w:u w:val="single"/>
        </w:rPr>
        <w:t>not used</w:t>
      </w:r>
      <w:r w:rsidR="0079464F" w:rsidRPr="00B22CC4">
        <w:rPr>
          <w:sz w:val="24"/>
          <w:szCs w:val="24"/>
        </w:rPr>
        <w:t xml:space="preserve"> (USDA pain category B)</w:t>
      </w:r>
      <w:r w:rsidRPr="00B22CC4">
        <w:rPr>
          <w:sz w:val="24"/>
          <w:szCs w:val="24"/>
        </w:rPr>
        <w:t xml:space="preserve"> during the reporting year, and that have been moved to another facility and are not present at the facility on September 30, should only be reported by the facility currently in possession of them. </w:t>
      </w:r>
      <w:r w:rsidR="002A3BC1">
        <w:rPr>
          <w:sz w:val="24"/>
          <w:szCs w:val="24"/>
        </w:rPr>
        <w:t xml:space="preserve">Example: </w:t>
      </w:r>
      <w:r w:rsidR="00FE1251">
        <w:rPr>
          <w:sz w:val="24"/>
          <w:szCs w:val="24"/>
        </w:rPr>
        <w:t xml:space="preserve">A litter of </w:t>
      </w:r>
      <w:r w:rsidR="00B24357">
        <w:rPr>
          <w:sz w:val="24"/>
          <w:szCs w:val="24"/>
        </w:rPr>
        <w:t xml:space="preserve">13-lined ground squirrels born at UWO </w:t>
      </w:r>
      <w:r w:rsidR="004768A0">
        <w:rPr>
          <w:sz w:val="24"/>
          <w:szCs w:val="24"/>
        </w:rPr>
        <w:t>are</w:t>
      </w:r>
      <w:r w:rsidR="00B24357">
        <w:rPr>
          <w:sz w:val="24"/>
          <w:szCs w:val="24"/>
        </w:rPr>
        <w:t xml:space="preserve"> shipped to </w:t>
      </w:r>
      <w:r w:rsidR="00834ADA">
        <w:rPr>
          <w:sz w:val="24"/>
          <w:szCs w:val="24"/>
        </w:rPr>
        <w:t>another institution</w:t>
      </w:r>
      <w:r w:rsidR="00556A0A">
        <w:rPr>
          <w:sz w:val="24"/>
          <w:szCs w:val="24"/>
        </w:rPr>
        <w:t xml:space="preserve"> (Institution B)</w:t>
      </w:r>
      <w:r w:rsidR="00350A65">
        <w:rPr>
          <w:sz w:val="24"/>
          <w:szCs w:val="24"/>
        </w:rPr>
        <w:t xml:space="preserve"> before September 30</w:t>
      </w:r>
      <w:r w:rsidR="00350A65" w:rsidRPr="00350A65">
        <w:rPr>
          <w:sz w:val="24"/>
          <w:szCs w:val="24"/>
          <w:vertAlign w:val="superscript"/>
        </w:rPr>
        <w:t>th</w:t>
      </w:r>
      <w:r w:rsidR="004768A0">
        <w:rPr>
          <w:sz w:val="24"/>
          <w:szCs w:val="24"/>
          <w:vertAlign w:val="superscript"/>
        </w:rPr>
        <w:t xml:space="preserve">.  </w:t>
      </w:r>
      <w:r w:rsidR="00834ADA">
        <w:rPr>
          <w:sz w:val="24"/>
          <w:szCs w:val="24"/>
        </w:rPr>
        <w:t>The receiving institution</w:t>
      </w:r>
      <w:r w:rsidR="00556A0A">
        <w:rPr>
          <w:sz w:val="24"/>
          <w:szCs w:val="24"/>
        </w:rPr>
        <w:t xml:space="preserve"> (Institution B)</w:t>
      </w:r>
      <w:r w:rsidR="004768A0">
        <w:rPr>
          <w:sz w:val="24"/>
          <w:szCs w:val="24"/>
        </w:rPr>
        <w:t xml:space="preserve"> s</w:t>
      </w:r>
      <w:r w:rsidR="00350A65">
        <w:rPr>
          <w:sz w:val="24"/>
          <w:szCs w:val="24"/>
        </w:rPr>
        <w:t xml:space="preserve">hould </w:t>
      </w:r>
      <w:r w:rsidR="00FE31C1">
        <w:rPr>
          <w:sz w:val="24"/>
          <w:szCs w:val="24"/>
        </w:rPr>
        <w:t>report the 13-lined ground squirrels on</w:t>
      </w:r>
      <w:r w:rsidR="00FE1251">
        <w:rPr>
          <w:sz w:val="24"/>
          <w:szCs w:val="24"/>
        </w:rPr>
        <w:t xml:space="preserve"> their USDA annual report</w:t>
      </w:r>
      <w:r w:rsidR="00350A65">
        <w:rPr>
          <w:sz w:val="24"/>
          <w:szCs w:val="24"/>
        </w:rPr>
        <w:t>.</w:t>
      </w:r>
    </w:p>
    <w:p w14:paraId="388FAAC4" w14:textId="4717E0E8" w:rsidR="00281A8F" w:rsidRPr="00B22CC4" w:rsidRDefault="00627CB1" w:rsidP="35542B2D">
      <w:pPr>
        <w:rPr>
          <w:sz w:val="24"/>
          <w:szCs w:val="24"/>
        </w:rPr>
      </w:pPr>
      <w:r w:rsidRPr="005D16CE">
        <w:rPr>
          <w:b/>
          <w:bCs/>
          <w:sz w:val="24"/>
          <w:szCs w:val="24"/>
        </w:rPr>
        <w:t>Category</w:t>
      </w:r>
      <w:r w:rsidR="003F7F43" w:rsidRPr="005D16CE">
        <w:rPr>
          <w:b/>
          <w:bCs/>
          <w:sz w:val="24"/>
          <w:szCs w:val="24"/>
        </w:rPr>
        <w:t xml:space="preserve"> C</w:t>
      </w:r>
      <w:r w:rsidR="003F7F43" w:rsidRPr="00B22CC4">
        <w:rPr>
          <w:sz w:val="24"/>
          <w:szCs w:val="24"/>
        </w:rPr>
        <w:t xml:space="preserve"> — Enter the number of animals that underwent study-related procedures that involved no more than slight or momentary pain, distress, or use of pain-relieving drugs. Routine procedures (e.g., injections, tattooing, blood sampling) should be reported here. </w:t>
      </w:r>
    </w:p>
    <w:p w14:paraId="0B74BA54" w14:textId="1EC25E62" w:rsidR="00281A8F" w:rsidRPr="00B22CC4" w:rsidRDefault="003F7F43" w:rsidP="35542B2D">
      <w:pPr>
        <w:rPr>
          <w:sz w:val="24"/>
          <w:szCs w:val="24"/>
        </w:rPr>
      </w:pPr>
      <w:r w:rsidRPr="005D16CE">
        <w:rPr>
          <w:b/>
          <w:bCs/>
          <w:sz w:val="24"/>
          <w:szCs w:val="24"/>
        </w:rPr>
        <w:t>C</w:t>
      </w:r>
      <w:r w:rsidR="00627CB1" w:rsidRPr="005D16CE">
        <w:rPr>
          <w:b/>
          <w:bCs/>
          <w:sz w:val="24"/>
          <w:szCs w:val="24"/>
        </w:rPr>
        <w:t>ategory</w:t>
      </w:r>
      <w:r w:rsidRPr="005D16CE">
        <w:rPr>
          <w:b/>
          <w:bCs/>
          <w:sz w:val="24"/>
          <w:szCs w:val="24"/>
        </w:rPr>
        <w:t xml:space="preserve"> D</w:t>
      </w:r>
      <w:r w:rsidRPr="00B22CC4">
        <w:rPr>
          <w:sz w:val="24"/>
          <w:szCs w:val="24"/>
        </w:rPr>
        <w:t xml:space="preserve"> — Enter the number of animals that underwent study-related procedures that involved more than momentary pain or distress that was alleviated with anesthetics, </w:t>
      </w:r>
      <w:r w:rsidR="00D23B60" w:rsidRPr="00B22CC4">
        <w:rPr>
          <w:sz w:val="24"/>
          <w:szCs w:val="24"/>
        </w:rPr>
        <w:t>analgesics,</w:t>
      </w:r>
      <w:r w:rsidRPr="00B22CC4">
        <w:rPr>
          <w:sz w:val="24"/>
          <w:szCs w:val="24"/>
        </w:rPr>
        <w:t xml:space="preserve"> or tranquilizers. </w:t>
      </w:r>
    </w:p>
    <w:p w14:paraId="2807DBBD" w14:textId="18E0D41D" w:rsidR="006443D5" w:rsidRPr="00B22CC4" w:rsidRDefault="003F7F43" w:rsidP="35542B2D">
      <w:pPr>
        <w:rPr>
          <w:sz w:val="24"/>
          <w:szCs w:val="24"/>
        </w:rPr>
      </w:pPr>
      <w:r w:rsidRPr="005D16CE">
        <w:rPr>
          <w:b/>
          <w:bCs/>
          <w:sz w:val="24"/>
          <w:szCs w:val="24"/>
        </w:rPr>
        <w:t>C</w:t>
      </w:r>
      <w:r w:rsidR="00627CB1" w:rsidRPr="005D16CE">
        <w:rPr>
          <w:b/>
          <w:bCs/>
          <w:sz w:val="24"/>
          <w:szCs w:val="24"/>
        </w:rPr>
        <w:t>a</w:t>
      </w:r>
      <w:r w:rsidR="006B3DFC" w:rsidRPr="005D16CE">
        <w:rPr>
          <w:b/>
          <w:bCs/>
          <w:sz w:val="24"/>
          <w:szCs w:val="24"/>
        </w:rPr>
        <w:t>tegory</w:t>
      </w:r>
      <w:r w:rsidRPr="005D16CE">
        <w:rPr>
          <w:b/>
          <w:bCs/>
          <w:sz w:val="24"/>
          <w:szCs w:val="24"/>
        </w:rPr>
        <w:t xml:space="preserve"> E</w:t>
      </w:r>
      <w:r w:rsidRPr="00B22CC4">
        <w:rPr>
          <w:sz w:val="24"/>
          <w:szCs w:val="24"/>
        </w:rPr>
        <w:t xml:space="preserve"> — Enter the number of animals that experienced more than slight or momentary pain or distress that could not be relieved for study-related reasons. These require attached explanations. </w:t>
      </w:r>
    </w:p>
    <w:p w14:paraId="043627B1" w14:textId="77777777" w:rsidR="006443D5" w:rsidRPr="00B22CC4" w:rsidRDefault="006443D5">
      <w:pPr>
        <w:rPr>
          <w:sz w:val="24"/>
          <w:szCs w:val="24"/>
        </w:rPr>
      </w:pPr>
      <w:r w:rsidRPr="00B22CC4">
        <w:rPr>
          <w:sz w:val="24"/>
          <w:szCs w:val="24"/>
        </w:rPr>
        <w:br w:type="page"/>
      </w:r>
    </w:p>
    <w:p w14:paraId="75E62330" w14:textId="173EA66B" w:rsidR="00281A8F" w:rsidRPr="00B22CC4" w:rsidRDefault="00AF04E4" w:rsidP="00B22CC4">
      <w:pPr>
        <w:jc w:val="center"/>
        <w:rPr>
          <w:b/>
          <w:bCs/>
          <w:color w:val="2F5496" w:themeColor="accent1" w:themeShade="BF"/>
          <w:sz w:val="24"/>
          <w:szCs w:val="24"/>
        </w:rPr>
      </w:pPr>
      <w:r w:rsidRPr="00B22CC4">
        <w:rPr>
          <w:b/>
          <w:bCs/>
          <w:color w:val="2F5496" w:themeColor="accent1" w:themeShade="BF"/>
          <w:sz w:val="24"/>
          <w:szCs w:val="24"/>
          <w:u w:val="single"/>
        </w:rPr>
        <w:lastRenderedPageBreak/>
        <w:t>Reference Chart for USDA Pain Categories</w:t>
      </w:r>
      <w:r w:rsidRPr="00B22CC4">
        <w:rPr>
          <w:b/>
          <w:bCs/>
          <w:color w:val="2F5496" w:themeColor="accent1" w:themeShade="BF"/>
          <w:sz w:val="24"/>
          <w:szCs w:val="24"/>
        </w:rPr>
        <w:t>:</w:t>
      </w:r>
    </w:p>
    <w:tbl>
      <w:tblPr>
        <w:tblStyle w:val="TableGrid"/>
        <w:tblW w:w="0" w:type="auto"/>
        <w:tblInd w:w="265" w:type="dxa"/>
        <w:tblLook w:val="04A0" w:firstRow="1" w:lastRow="0" w:firstColumn="1" w:lastColumn="0" w:noHBand="0" w:noVBand="1"/>
      </w:tblPr>
      <w:tblGrid>
        <w:gridCol w:w="2057"/>
        <w:gridCol w:w="2470"/>
        <w:gridCol w:w="2643"/>
        <w:gridCol w:w="2635"/>
      </w:tblGrid>
      <w:tr w:rsidR="00341081" w14:paraId="13061002" w14:textId="77777777" w:rsidTr="00762CED">
        <w:tc>
          <w:tcPr>
            <w:tcW w:w="216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97F4431" w14:textId="77777777" w:rsidR="00341081" w:rsidRDefault="00341081">
            <w:pPr>
              <w:tabs>
                <w:tab w:val="left" w:pos="3870"/>
                <w:tab w:val="left" w:pos="6660"/>
              </w:tabs>
              <w:rPr>
                <w:rFonts w:ascii="Calibri" w:hAnsi="Calibri" w:cs="Arial"/>
                <w:b/>
              </w:rPr>
            </w:pPr>
            <w:r>
              <w:rPr>
                <w:rFonts w:ascii="Calibri" w:hAnsi="Calibri" w:cs="Arial"/>
                <w:b/>
              </w:rPr>
              <w:t>USDA Category B</w:t>
            </w:r>
          </w:p>
        </w:tc>
        <w:tc>
          <w:tcPr>
            <w:tcW w:w="261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267E02D" w14:textId="77777777" w:rsidR="00341081" w:rsidRDefault="00341081">
            <w:pPr>
              <w:tabs>
                <w:tab w:val="left" w:pos="3870"/>
                <w:tab w:val="left" w:pos="6660"/>
              </w:tabs>
              <w:rPr>
                <w:rFonts w:ascii="Calibri" w:hAnsi="Calibri" w:cs="Arial"/>
                <w:b/>
              </w:rPr>
            </w:pPr>
            <w:r>
              <w:rPr>
                <w:rFonts w:ascii="Calibri" w:hAnsi="Calibri" w:cs="Arial"/>
                <w:b/>
              </w:rPr>
              <w:t>USDA Category C</w:t>
            </w:r>
          </w:p>
        </w:tc>
        <w:tc>
          <w:tcPr>
            <w:tcW w:w="279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60FBFB0" w14:textId="77777777" w:rsidR="00341081" w:rsidRDefault="00341081">
            <w:pPr>
              <w:tabs>
                <w:tab w:val="left" w:pos="3870"/>
                <w:tab w:val="left" w:pos="6660"/>
              </w:tabs>
              <w:rPr>
                <w:rFonts w:ascii="Calibri" w:hAnsi="Calibri" w:cs="Arial"/>
                <w:b/>
              </w:rPr>
            </w:pPr>
            <w:r>
              <w:rPr>
                <w:rFonts w:ascii="Calibri" w:hAnsi="Calibri" w:cs="Arial"/>
                <w:b/>
              </w:rPr>
              <w:t>USDA Category D</w:t>
            </w:r>
          </w:p>
        </w:tc>
        <w:tc>
          <w:tcPr>
            <w:tcW w:w="279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539BCA1" w14:textId="77777777" w:rsidR="00341081" w:rsidRDefault="00341081">
            <w:pPr>
              <w:tabs>
                <w:tab w:val="left" w:pos="3870"/>
                <w:tab w:val="left" w:pos="6660"/>
              </w:tabs>
              <w:rPr>
                <w:rFonts w:ascii="Calibri" w:hAnsi="Calibri" w:cs="Arial"/>
                <w:b/>
              </w:rPr>
            </w:pPr>
            <w:r>
              <w:rPr>
                <w:rFonts w:ascii="Calibri" w:hAnsi="Calibri" w:cs="Arial"/>
                <w:b/>
              </w:rPr>
              <w:t>USDA Category E</w:t>
            </w:r>
          </w:p>
        </w:tc>
      </w:tr>
      <w:tr w:rsidR="00341081" w14:paraId="2D4D459A" w14:textId="77777777" w:rsidTr="00341081">
        <w:tc>
          <w:tcPr>
            <w:tcW w:w="2160" w:type="dxa"/>
            <w:tcBorders>
              <w:top w:val="single" w:sz="4" w:space="0" w:color="auto"/>
              <w:left w:val="single" w:sz="4" w:space="0" w:color="auto"/>
              <w:bottom w:val="single" w:sz="4" w:space="0" w:color="auto"/>
              <w:right w:val="single" w:sz="4" w:space="0" w:color="auto"/>
            </w:tcBorders>
            <w:hideMark/>
          </w:tcPr>
          <w:p w14:paraId="6AA0D3F2" w14:textId="77777777" w:rsidR="00341081" w:rsidRDefault="00341081">
            <w:pPr>
              <w:tabs>
                <w:tab w:val="left" w:pos="3870"/>
                <w:tab w:val="left" w:pos="6660"/>
              </w:tabs>
              <w:rPr>
                <w:rFonts w:ascii="Calibri" w:hAnsi="Calibri" w:cs="Arial"/>
                <w:sz w:val="19"/>
                <w:szCs w:val="19"/>
              </w:rPr>
            </w:pPr>
            <w:r>
              <w:rPr>
                <w:rFonts w:ascii="Calibri" w:hAnsi="Calibri" w:cs="Arial"/>
                <w:sz w:val="19"/>
                <w:szCs w:val="19"/>
              </w:rPr>
              <w:t>Animals being held, bred, or conditioned for use in teaching, testing, experiments, research, or surgery, but not yet used for that purpose</w:t>
            </w:r>
          </w:p>
        </w:tc>
        <w:tc>
          <w:tcPr>
            <w:tcW w:w="2610" w:type="dxa"/>
            <w:tcBorders>
              <w:top w:val="single" w:sz="4" w:space="0" w:color="auto"/>
              <w:left w:val="single" w:sz="4" w:space="0" w:color="auto"/>
              <w:bottom w:val="single" w:sz="4" w:space="0" w:color="auto"/>
              <w:right w:val="single" w:sz="4" w:space="0" w:color="auto"/>
            </w:tcBorders>
            <w:hideMark/>
          </w:tcPr>
          <w:p w14:paraId="36EFE619" w14:textId="77777777" w:rsidR="00341081" w:rsidRDefault="00341081">
            <w:pPr>
              <w:tabs>
                <w:tab w:val="left" w:pos="3870"/>
                <w:tab w:val="left" w:pos="6660"/>
              </w:tabs>
              <w:rPr>
                <w:rFonts w:ascii="Calibri" w:hAnsi="Calibri" w:cs="Arial"/>
                <w:sz w:val="19"/>
                <w:szCs w:val="19"/>
              </w:rPr>
            </w:pPr>
            <w:r>
              <w:rPr>
                <w:rFonts w:ascii="Calibri" w:hAnsi="Calibri" w:cs="Arial"/>
                <w:sz w:val="19"/>
                <w:szCs w:val="19"/>
              </w:rPr>
              <w:t>No more than momentary or slight pain or distress and no use of pain-relieving drugs, or no pain or distress.</w:t>
            </w:r>
          </w:p>
        </w:tc>
        <w:tc>
          <w:tcPr>
            <w:tcW w:w="2790" w:type="dxa"/>
            <w:tcBorders>
              <w:top w:val="single" w:sz="4" w:space="0" w:color="auto"/>
              <w:left w:val="single" w:sz="4" w:space="0" w:color="auto"/>
              <w:bottom w:val="single" w:sz="4" w:space="0" w:color="auto"/>
              <w:right w:val="single" w:sz="4" w:space="0" w:color="auto"/>
            </w:tcBorders>
            <w:hideMark/>
          </w:tcPr>
          <w:p w14:paraId="2C5B183D" w14:textId="77777777" w:rsidR="00341081" w:rsidRDefault="00341081">
            <w:pPr>
              <w:tabs>
                <w:tab w:val="left" w:pos="3870"/>
                <w:tab w:val="left" w:pos="6660"/>
              </w:tabs>
              <w:rPr>
                <w:rFonts w:ascii="Calibri" w:hAnsi="Calibri" w:cs="Arial"/>
                <w:sz w:val="19"/>
                <w:szCs w:val="19"/>
              </w:rPr>
            </w:pPr>
            <w:r>
              <w:rPr>
                <w:rFonts w:ascii="Calibri" w:hAnsi="Calibri" w:cs="Arial"/>
                <w:sz w:val="19"/>
                <w:szCs w:val="19"/>
              </w:rPr>
              <w:t>Pain or distress appropriately relieved with anesthetics, analgesics, and/or tranquilizer drugs or other methods for relieving pain or distress</w:t>
            </w:r>
          </w:p>
        </w:tc>
        <w:tc>
          <w:tcPr>
            <w:tcW w:w="2790" w:type="dxa"/>
            <w:tcBorders>
              <w:top w:val="single" w:sz="4" w:space="0" w:color="auto"/>
              <w:left w:val="single" w:sz="4" w:space="0" w:color="auto"/>
              <w:bottom w:val="single" w:sz="4" w:space="0" w:color="auto"/>
              <w:right w:val="single" w:sz="4" w:space="0" w:color="auto"/>
            </w:tcBorders>
            <w:hideMark/>
          </w:tcPr>
          <w:p w14:paraId="3DBD96C1" w14:textId="77777777" w:rsidR="00341081" w:rsidRDefault="00341081">
            <w:pPr>
              <w:tabs>
                <w:tab w:val="left" w:pos="3870"/>
                <w:tab w:val="left" w:pos="6660"/>
              </w:tabs>
              <w:rPr>
                <w:rFonts w:ascii="Calibri" w:hAnsi="Calibri" w:cs="Arial"/>
                <w:sz w:val="19"/>
                <w:szCs w:val="19"/>
              </w:rPr>
            </w:pPr>
            <w:r>
              <w:rPr>
                <w:rFonts w:ascii="Calibri" w:hAnsi="Calibri" w:cs="Arial"/>
                <w:sz w:val="19"/>
                <w:szCs w:val="19"/>
              </w:rPr>
              <w:t>Pain or distress, or potential pain or distress, that is NOT relieved with anesthetics, analgesics, and/or tranquilizer drugs or other methods for relieving pain or distress</w:t>
            </w:r>
          </w:p>
        </w:tc>
      </w:tr>
      <w:tr w:rsidR="00341081" w14:paraId="686CCDD6" w14:textId="77777777" w:rsidTr="00341081">
        <w:tc>
          <w:tcPr>
            <w:tcW w:w="2160" w:type="dxa"/>
            <w:tcBorders>
              <w:top w:val="single" w:sz="4" w:space="0" w:color="auto"/>
              <w:left w:val="single" w:sz="4" w:space="0" w:color="auto"/>
              <w:bottom w:val="single" w:sz="4" w:space="0" w:color="auto"/>
              <w:right w:val="single" w:sz="4" w:space="0" w:color="auto"/>
            </w:tcBorders>
            <w:hideMark/>
          </w:tcPr>
          <w:p w14:paraId="0873F679" w14:textId="77777777" w:rsidR="00341081" w:rsidRDefault="00341081">
            <w:pPr>
              <w:tabs>
                <w:tab w:val="left" w:pos="3870"/>
                <w:tab w:val="left" w:pos="6660"/>
              </w:tabs>
              <w:rPr>
                <w:rFonts w:ascii="Calibri" w:hAnsi="Calibri" w:cs="Arial"/>
                <w:b/>
              </w:rPr>
            </w:pPr>
            <w:r>
              <w:rPr>
                <w:rFonts w:ascii="Calibri" w:hAnsi="Calibri" w:cs="Arial"/>
                <w:b/>
              </w:rPr>
              <w:t>Examples:</w:t>
            </w:r>
          </w:p>
        </w:tc>
        <w:tc>
          <w:tcPr>
            <w:tcW w:w="2610" w:type="dxa"/>
            <w:tcBorders>
              <w:top w:val="single" w:sz="4" w:space="0" w:color="auto"/>
              <w:left w:val="single" w:sz="4" w:space="0" w:color="auto"/>
              <w:bottom w:val="single" w:sz="4" w:space="0" w:color="auto"/>
              <w:right w:val="single" w:sz="4" w:space="0" w:color="auto"/>
            </w:tcBorders>
            <w:hideMark/>
          </w:tcPr>
          <w:p w14:paraId="63C3250B" w14:textId="77777777" w:rsidR="00341081" w:rsidRDefault="00341081">
            <w:pPr>
              <w:tabs>
                <w:tab w:val="left" w:pos="3870"/>
                <w:tab w:val="left" w:pos="6660"/>
              </w:tabs>
              <w:rPr>
                <w:rFonts w:ascii="Calibri" w:hAnsi="Calibri" w:cs="Arial"/>
                <w:b/>
              </w:rPr>
            </w:pPr>
            <w:r>
              <w:rPr>
                <w:rFonts w:ascii="Calibri" w:hAnsi="Calibri" w:cs="Arial"/>
                <w:b/>
              </w:rPr>
              <w:t>Examples:</w:t>
            </w:r>
          </w:p>
        </w:tc>
        <w:tc>
          <w:tcPr>
            <w:tcW w:w="2790" w:type="dxa"/>
            <w:tcBorders>
              <w:top w:val="single" w:sz="4" w:space="0" w:color="auto"/>
              <w:left w:val="single" w:sz="4" w:space="0" w:color="auto"/>
              <w:bottom w:val="single" w:sz="4" w:space="0" w:color="auto"/>
              <w:right w:val="single" w:sz="4" w:space="0" w:color="auto"/>
            </w:tcBorders>
            <w:hideMark/>
          </w:tcPr>
          <w:p w14:paraId="507113D3" w14:textId="77777777" w:rsidR="00341081" w:rsidRDefault="00341081">
            <w:pPr>
              <w:tabs>
                <w:tab w:val="left" w:pos="3870"/>
                <w:tab w:val="left" w:pos="6660"/>
              </w:tabs>
              <w:rPr>
                <w:rFonts w:ascii="Calibri" w:hAnsi="Calibri" w:cs="Arial"/>
                <w:b/>
              </w:rPr>
            </w:pPr>
            <w:r>
              <w:rPr>
                <w:rFonts w:ascii="Calibri" w:hAnsi="Calibri" w:cs="Arial"/>
                <w:b/>
              </w:rPr>
              <w:t>Examples:</w:t>
            </w:r>
          </w:p>
        </w:tc>
        <w:tc>
          <w:tcPr>
            <w:tcW w:w="2790" w:type="dxa"/>
            <w:tcBorders>
              <w:top w:val="single" w:sz="4" w:space="0" w:color="auto"/>
              <w:left w:val="single" w:sz="4" w:space="0" w:color="auto"/>
              <w:bottom w:val="single" w:sz="4" w:space="0" w:color="auto"/>
              <w:right w:val="single" w:sz="4" w:space="0" w:color="auto"/>
            </w:tcBorders>
            <w:hideMark/>
          </w:tcPr>
          <w:p w14:paraId="1D127705" w14:textId="77777777" w:rsidR="00341081" w:rsidRDefault="00341081">
            <w:pPr>
              <w:tabs>
                <w:tab w:val="left" w:pos="3870"/>
                <w:tab w:val="left" w:pos="6660"/>
              </w:tabs>
              <w:rPr>
                <w:rFonts w:ascii="Calibri" w:hAnsi="Calibri" w:cs="Arial"/>
                <w:b/>
              </w:rPr>
            </w:pPr>
            <w:r>
              <w:rPr>
                <w:rFonts w:ascii="Calibri" w:hAnsi="Calibri" w:cs="Arial"/>
                <w:b/>
              </w:rPr>
              <w:t>Examples:</w:t>
            </w:r>
          </w:p>
        </w:tc>
      </w:tr>
      <w:tr w:rsidR="00341081" w14:paraId="08652981" w14:textId="77777777" w:rsidTr="00341081">
        <w:trPr>
          <w:trHeight w:val="8567"/>
        </w:trPr>
        <w:tc>
          <w:tcPr>
            <w:tcW w:w="2160" w:type="dxa"/>
            <w:tcBorders>
              <w:top w:val="single" w:sz="4" w:space="0" w:color="auto"/>
              <w:left w:val="single" w:sz="4" w:space="0" w:color="auto"/>
              <w:bottom w:val="single" w:sz="4" w:space="0" w:color="auto"/>
              <w:right w:val="single" w:sz="4" w:space="0" w:color="auto"/>
            </w:tcBorders>
            <w:hideMark/>
          </w:tcPr>
          <w:p w14:paraId="31216E79" w14:textId="77777777" w:rsidR="00341081" w:rsidRDefault="00341081" w:rsidP="00341081">
            <w:pPr>
              <w:pStyle w:val="ListParagraph"/>
              <w:numPr>
                <w:ilvl w:val="0"/>
                <w:numId w:val="3"/>
              </w:numPr>
              <w:tabs>
                <w:tab w:val="left" w:pos="3870"/>
                <w:tab w:val="left" w:pos="6660"/>
              </w:tabs>
              <w:ind w:left="150" w:hanging="150"/>
              <w:contextualSpacing w:val="0"/>
              <w:rPr>
                <w:rFonts w:ascii="Calibri" w:hAnsi="Calibri" w:cs="Arial"/>
                <w:sz w:val="19"/>
                <w:szCs w:val="19"/>
              </w:rPr>
            </w:pPr>
            <w:r>
              <w:rPr>
                <w:rFonts w:ascii="Calibri" w:hAnsi="Calibri" w:cs="Arial"/>
                <w:sz w:val="19"/>
                <w:szCs w:val="19"/>
              </w:rPr>
              <w:t>Animal breeding, pregnancy, parturition, and lactation</w:t>
            </w:r>
          </w:p>
          <w:p w14:paraId="6A97E8BA" w14:textId="77777777" w:rsidR="00341081" w:rsidRDefault="00341081" w:rsidP="00341081">
            <w:pPr>
              <w:pStyle w:val="ListParagraph"/>
              <w:numPr>
                <w:ilvl w:val="0"/>
                <w:numId w:val="3"/>
              </w:numPr>
              <w:tabs>
                <w:tab w:val="left" w:pos="3870"/>
                <w:tab w:val="left" w:pos="6660"/>
              </w:tabs>
              <w:ind w:left="150" w:hanging="150"/>
              <w:contextualSpacing w:val="0"/>
              <w:rPr>
                <w:rFonts w:ascii="Calibri" w:hAnsi="Calibri" w:cs="Arial"/>
                <w:sz w:val="19"/>
                <w:szCs w:val="19"/>
              </w:rPr>
            </w:pPr>
            <w:r>
              <w:rPr>
                <w:rFonts w:ascii="Calibri" w:hAnsi="Calibri" w:cs="Arial"/>
                <w:sz w:val="19"/>
                <w:szCs w:val="19"/>
              </w:rPr>
              <w:t>Preventative health veterinary procedures</w:t>
            </w:r>
          </w:p>
          <w:p w14:paraId="60C8206E" w14:textId="77777777" w:rsidR="00341081" w:rsidRDefault="00341081" w:rsidP="00341081">
            <w:pPr>
              <w:pStyle w:val="ListParagraph"/>
              <w:numPr>
                <w:ilvl w:val="0"/>
                <w:numId w:val="3"/>
              </w:numPr>
              <w:tabs>
                <w:tab w:val="left" w:pos="3870"/>
                <w:tab w:val="left" w:pos="6660"/>
              </w:tabs>
              <w:ind w:left="150" w:hanging="150"/>
              <w:contextualSpacing w:val="0"/>
              <w:rPr>
                <w:rFonts w:ascii="Calibri" w:hAnsi="Calibri" w:cs="Arial"/>
                <w:sz w:val="19"/>
                <w:szCs w:val="19"/>
              </w:rPr>
            </w:pPr>
            <w:r>
              <w:rPr>
                <w:rFonts w:ascii="Calibri" w:hAnsi="Calibri" w:cs="Arial"/>
                <w:sz w:val="19"/>
                <w:szCs w:val="19"/>
              </w:rPr>
              <w:t>Routine husbandry procedures</w:t>
            </w:r>
          </w:p>
        </w:tc>
        <w:tc>
          <w:tcPr>
            <w:tcW w:w="2610" w:type="dxa"/>
            <w:tcBorders>
              <w:top w:val="single" w:sz="4" w:space="0" w:color="auto"/>
              <w:left w:val="single" w:sz="4" w:space="0" w:color="auto"/>
              <w:bottom w:val="single" w:sz="4" w:space="0" w:color="auto"/>
              <w:right w:val="single" w:sz="4" w:space="0" w:color="auto"/>
            </w:tcBorders>
            <w:hideMark/>
          </w:tcPr>
          <w:p w14:paraId="7890F546" w14:textId="77777777" w:rsidR="00341081" w:rsidRDefault="00341081" w:rsidP="00341081">
            <w:pPr>
              <w:pStyle w:val="ListParagraph"/>
              <w:numPr>
                <w:ilvl w:val="0"/>
                <w:numId w:val="3"/>
              </w:numPr>
              <w:tabs>
                <w:tab w:val="left" w:pos="3870"/>
                <w:tab w:val="left" w:pos="6660"/>
              </w:tabs>
              <w:ind w:left="166" w:hanging="180"/>
              <w:contextualSpacing w:val="0"/>
              <w:rPr>
                <w:rFonts w:ascii="Calibri" w:hAnsi="Calibri" w:cs="Arial"/>
                <w:sz w:val="19"/>
                <w:szCs w:val="19"/>
              </w:rPr>
            </w:pPr>
            <w:r>
              <w:rPr>
                <w:rFonts w:ascii="Calibri" w:hAnsi="Calibri" w:cs="Arial"/>
                <w:sz w:val="19"/>
                <w:szCs w:val="19"/>
              </w:rPr>
              <w:t>Animals upon which teaching or research will be conducted involving no pain, distress, or use of pain-relieving drugs</w:t>
            </w:r>
          </w:p>
          <w:p w14:paraId="6C1E6C0C" w14:textId="77777777" w:rsidR="00341081" w:rsidRDefault="00341081" w:rsidP="00341081">
            <w:pPr>
              <w:pStyle w:val="ListParagraph"/>
              <w:numPr>
                <w:ilvl w:val="0"/>
                <w:numId w:val="3"/>
              </w:numPr>
              <w:tabs>
                <w:tab w:val="left" w:pos="3870"/>
                <w:tab w:val="left" w:pos="6660"/>
              </w:tabs>
              <w:ind w:left="166" w:hanging="180"/>
              <w:contextualSpacing w:val="0"/>
              <w:rPr>
                <w:rFonts w:ascii="Calibri" w:hAnsi="Calibri" w:cs="Arial"/>
                <w:sz w:val="19"/>
                <w:szCs w:val="19"/>
              </w:rPr>
            </w:pPr>
            <w:r>
              <w:rPr>
                <w:rFonts w:ascii="Calibri" w:hAnsi="Calibri" w:cs="Arial"/>
                <w:sz w:val="19"/>
                <w:szCs w:val="19"/>
              </w:rPr>
              <w:t>Animals observed under normal conditions</w:t>
            </w:r>
          </w:p>
          <w:p w14:paraId="6623FEAB" w14:textId="77777777" w:rsidR="00341081" w:rsidRDefault="00341081" w:rsidP="00341081">
            <w:pPr>
              <w:pStyle w:val="ListParagraph"/>
              <w:numPr>
                <w:ilvl w:val="0"/>
                <w:numId w:val="3"/>
              </w:numPr>
              <w:tabs>
                <w:tab w:val="left" w:pos="3870"/>
                <w:tab w:val="left" w:pos="6660"/>
              </w:tabs>
              <w:ind w:left="166" w:hanging="180"/>
              <w:contextualSpacing w:val="0"/>
              <w:rPr>
                <w:rFonts w:ascii="Calibri" w:hAnsi="Calibri" w:cs="Arial"/>
                <w:sz w:val="19"/>
                <w:szCs w:val="19"/>
              </w:rPr>
            </w:pPr>
            <w:r>
              <w:rPr>
                <w:rFonts w:ascii="Calibri" w:hAnsi="Calibri" w:cs="Arial"/>
                <w:sz w:val="19"/>
                <w:szCs w:val="19"/>
              </w:rPr>
              <w:t>Live trapping</w:t>
            </w:r>
          </w:p>
          <w:p w14:paraId="0DEDDF22" w14:textId="77777777" w:rsidR="00341081" w:rsidRDefault="00341081" w:rsidP="00341081">
            <w:pPr>
              <w:pStyle w:val="ListParagraph"/>
              <w:numPr>
                <w:ilvl w:val="0"/>
                <w:numId w:val="3"/>
              </w:numPr>
              <w:tabs>
                <w:tab w:val="left" w:pos="3870"/>
                <w:tab w:val="left" w:pos="6660"/>
              </w:tabs>
              <w:ind w:left="166" w:hanging="180"/>
              <w:contextualSpacing w:val="0"/>
              <w:rPr>
                <w:rFonts w:ascii="Calibri" w:hAnsi="Calibri" w:cs="Arial"/>
                <w:sz w:val="19"/>
                <w:szCs w:val="19"/>
              </w:rPr>
            </w:pPr>
            <w:r>
              <w:rPr>
                <w:rFonts w:ascii="Calibri" w:hAnsi="Calibri" w:cs="Arial"/>
                <w:sz w:val="19"/>
                <w:szCs w:val="19"/>
              </w:rPr>
              <w:t>Holding or weighing animals in teaching or research activities</w:t>
            </w:r>
          </w:p>
          <w:p w14:paraId="7995DC3C" w14:textId="77777777" w:rsidR="00341081" w:rsidRDefault="00341081" w:rsidP="00341081">
            <w:pPr>
              <w:pStyle w:val="ListParagraph"/>
              <w:numPr>
                <w:ilvl w:val="0"/>
                <w:numId w:val="3"/>
              </w:numPr>
              <w:tabs>
                <w:tab w:val="left" w:pos="3870"/>
                <w:tab w:val="left" w:pos="6660"/>
              </w:tabs>
              <w:ind w:left="166" w:hanging="180"/>
              <w:contextualSpacing w:val="0"/>
              <w:rPr>
                <w:rFonts w:ascii="Calibri" w:hAnsi="Calibri" w:cs="Arial"/>
                <w:sz w:val="19"/>
                <w:szCs w:val="19"/>
              </w:rPr>
            </w:pPr>
            <w:r>
              <w:rPr>
                <w:rFonts w:ascii="Calibri" w:hAnsi="Calibri" w:cs="Arial"/>
                <w:sz w:val="19"/>
                <w:szCs w:val="19"/>
              </w:rPr>
              <w:t>Routine procedures such as injections, blood collection, or catheter implantation via superficial vessels done per standard veterinary practice by trained personnel</w:t>
            </w:r>
          </w:p>
          <w:p w14:paraId="052EF58B" w14:textId="77777777" w:rsidR="00341081" w:rsidRDefault="00341081" w:rsidP="00341081">
            <w:pPr>
              <w:pStyle w:val="ListParagraph"/>
              <w:numPr>
                <w:ilvl w:val="0"/>
                <w:numId w:val="3"/>
              </w:numPr>
              <w:tabs>
                <w:tab w:val="left" w:pos="3870"/>
                <w:tab w:val="left" w:pos="6660"/>
              </w:tabs>
              <w:ind w:left="166" w:hanging="180"/>
              <w:contextualSpacing w:val="0"/>
              <w:rPr>
                <w:rFonts w:ascii="Calibri" w:hAnsi="Calibri" w:cs="Arial"/>
                <w:sz w:val="19"/>
                <w:szCs w:val="19"/>
              </w:rPr>
            </w:pPr>
            <w:r>
              <w:rPr>
                <w:rFonts w:ascii="Calibri" w:hAnsi="Calibri" w:cs="Arial"/>
                <w:sz w:val="19"/>
                <w:szCs w:val="19"/>
              </w:rPr>
              <w:t>Oral gavage when performed by trained personnel proficient in procedure</w:t>
            </w:r>
          </w:p>
          <w:p w14:paraId="758E7FD4" w14:textId="77777777" w:rsidR="00341081" w:rsidRDefault="00341081" w:rsidP="00341081">
            <w:pPr>
              <w:pStyle w:val="ListParagraph"/>
              <w:numPr>
                <w:ilvl w:val="0"/>
                <w:numId w:val="3"/>
              </w:numPr>
              <w:tabs>
                <w:tab w:val="left" w:pos="3870"/>
                <w:tab w:val="left" w:pos="6660"/>
              </w:tabs>
              <w:ind w:left="166" w:hanging="180"/>
              <w:contextualSpacing w:val="0"/>
              <w:rPr>
                <w:rFonts w:ascii="Calibri" w:hAnsi="Calibri" w:cs="Arial"/>
                <w:sz w:val="19"/>
                <w:szCs w:val="19"/>
              </w:rPr>
            </w:pPr>
            <w:r>
              <w:rPr>
                <w:rFonts w:ascii="Calibri" w:hAnsi="Calibri" w:cs="Arial"/>
                <w:sz w:val="19"/>
                <w:szCs w:val="19"/>
              </w:rPr>
              <w:t>Tattooing or microchipping animals</w:t>
            </w:r>
          </w:p>
          <w:p w14:paraId="76CAD9E7" w14:textId="77777777" w:rsidR="00341081" w:rsidRDefault="00341081" w:rsidP="00341081">
            <w:pPr>
              <w:pStyle w:val="ListParagraph"/>
              <w:numPr>
                <w:ilvl w:val="0"/>
                <w:numId w:val="3"/>
              </w:numPr>
              <w:tabs>
                <w:tab w:val="left" w:pos="3870"/>
                <w:tab w:val="left" w:pos="6660"/>
              </w:tabs>
              <w:ind w:left="166" w:hanging="180"/>
              <w:contextualSpacing w:val="0"/>
              <w:rPr>
                <w:rFonts w:ascii="Calibri" w:hAnsi="Calibri" w:cs="Arial"/>
                <w:sz w:val="19"/>
                <w:szCs w:val="19"/>
              </w:rPr>
            </w:pPr>
            <w:r>
              <w:rPr>
                <w:rFonts w:ascii="Calibri" w:hAnsi="Calibri" w:cs="Arial"/>
                <w:sz w:val="19"/>
                <w:szCs w:val="19"/>
              </w:rPr>
              <w:t>Ear punching of rodents</w:t>
            </w:r>
          </w:p>
          <w:p w14:paraId="5F1676B7" w14:textId="77777777" w:rsidR="00341081" w:rsidRDefault="00341081" w:rsidP="00341081">
            <w:pPr>
              <w:pStyle w:val="ListParagraph"/>
              <w:numPr>
                <w:ilvl w:val="0"/>
                <w:numId w:val="3"/>
              </w:numPr>
              <w:tabs>
                <w:tab w:val="left" w:pos="3870"/>
                <w:tab w:val="left" w:pos="6660"/>
              </w:tabs>
              <w:ind w:left="166" w:hanging="180"/>
              <w:contextualSpacing w:val="0"/>
              <w:rPr>
                <w:rFonts w:ascii="Calibri" w:hAnsi="Calibri" w:cs="Arial"/>
                <w:sz w:val="19"/>
                <w:szCs w:val="19"/>
              </w:rPr>
            </w:pPr>
            <w:r>
              <w:rPr>
                <w:rFonts w:ascii="Calibri" w:hAnsi="Calibri" w:cs="Arial"/>
                <w:sz w:val="19"/>
                <w:szCs w:val="19"/>
              </w:rPr>
              <w:t>Routine physical examinations</w:t>
            </w:r>
          </w:p>
          <w:p w14:paraId="7BD537CC" w14:textId="77777777" w:rsidR="00341081" w:rsidRDefault="00341081" w:rsidP="00341081">
            <w:pPr>
              <w:pStyle w:val="ListParagraph"/>
              <w:numPr>
                <w:ilvl w:val="0"/>
                <w:numId w:val="3"/>
              </w:numPr>
              <w:tabs>
                <w:tab w:val="left" w:pos="3870"/>
                <w:tab w:val="left" w:pos="6660"/>
              </w:tabs>
              <w:ind w:left="166" w:hanging="180"/>
              <w:contextualSpacing w:val="0"/>
              <w:rPr>
                <w:rFonts w:ascii="Calibri" w:hAnsi="Calibri" w:cs="Arial"/>
                <w:sz w:val="19"/>
                <w:szCs w:val="19"/>
              </w:rPr>
            </w:pPr>
            <w:r>
              <w:rPr>
                <w:rFonts w:ascii="Calibri" w:hAnsi="Calibri" w:cs="Arial"/>
                <w:sz w:val="19"/>
                <w:szCs w:val="19"/>
              </w:rPr>
              <w:t>Feeding studies that do not result in clinical health problems</w:t>
            </w:r>
          </w:p>
          <w:p w14:paraId="3DCA8DD6" w14:textId="77777777" w:rsidR="00341081" w:rsidRDefault="00341081" w:rsidP="00341081">
            <w:pPr>
              <w:pStyle w:val="ListParagraph"/>
              <w:numPr>
                <w:ilvl w:val="0"/>
                <w:numId w:val="3"/>
              </w:numPr>
              <w:tabs>
                <w:tab w:val="left" w:pos="3870"/>
                <w:tab w:val="left" w:pos="6660"/>
              </w:tabs>
              <w:ind w:left="166" w:hanging="180"/>
              <w:contextualSpacing w:val="0"/>
              <w:rPr>
                <w:rFonts w:ascii="Calibri" w:hAnsi="Calibri" w:cs="Arial"/>
                <w:sz w:val="19"/>
                <w:szCs w:val="19"/>
              </w:rPr>
            </w:pPr>
            <w:r>
              <w:rPr>
                <w:rFonts w:ascii="Calibri" w:hAnsi="Calibri" w:cs="Arial"/>
                <w:sz w:val="19"/>
                <w:szCs w:val="19"/>
              </w:rPr>
              <w:t>Positive reward projects</w:t>
            </w:r>
          </w:p>
          <w:p w14:paraId="1EB026FB" w14:textId="77777777" w:rsidR="00341081" w:rsidRDefault="00341081" w:rsidP="00341081">
            <w:pPr>
              <w:pStyle w:val="ListParagraph"/>
              <w:numPr>
                <w:ilvl w:val="0"/>
                <w:numId w:val="3"/>
              </w:numPr>
              <w:tabs>
                <w:tab w:val="left" w:pos="3870"/>
                <w:tab w:val="left" w:pos="6660"/>
              </w:tabs>
              <w:ind w:left="166" w:hanging="180"/>
              <w:contextualSpacing w:val="0"/>
              <w:rPr>
                <w:rFonts w:ascii="Calibri" w:hAnsi="Calibri" w:cs="Arial"/>
                <w:sz w:val="19"/>
                <w:szCs w:val="19"/>
              </w:rPr>
            </w:pPr>
            <w:r>
              <w:rPr>
                <w:rFonts w:ascii="Calibri" w:hAnsi="Calibri" w:cs="Arial"/>
                <w:sz w:val="19"/>
                <w:szCs w:val="19"/>
              </w:rPr>
              <w:t>AVMA approved humane euthanasia procedures</w:t>
            </w:r>
          </w:p>
          <w:p w14:paraId="66D435A9" w14:textId="77777777" w:rsidR="00341081" w:rsidRDefault="00341081" w:rsidP="00341081">
            <w:pPr>
              <w:pStyle w:val="ListParagraph"/>
              <w:numPr>
                <w:ilvl w:val="0"/>
                <w:numId w:val="3"/>
              </w:numPr>
              <w:tabs>
                <w:tab w:val="left" w:pos="3870"/>
                <w:tab w:val="left" w:pos="6660"/>
              </w:tabs>
              <w:ind w:left="166" w:hanging="180"/>
              <w:contextualSpacing w:val="0"/>
              <w:rPr>
                <w:rFonts w:ascii="Calibri" w:hAnsi="Calibri" w:cs="Arial"/>
                <w:sz w:val="19"/>
                <w:szCs w:val="19"/>
              </w:rPr>
            </w:pPr>
            <w:r>
              <w:rPr>
                <w:rFonts w:ascii="Calibri" w:hAnsi="Calibri" w:cs="Arial"/>
                <w:sz w:val="19"/>
                <w:szCs w:val="19"/>
              </w:rPr>
              <w:t>Animals sacrificed for tissues</w:t>
            </w:r>
          </w:p>
          <w:p w14:paraId="761B835C" w14:textId="77777777" w:rsidR="00341081" w:rsidRDefault="00341081" w:rsidP="00341081">
            <w:pPr>
              <w:pStyle w:val="ListParagraph"/>
              <w:numPr>
                <w:ilvl w:val="0"/>
                <w:numId w:val="3"/>
              </w:numPr>
              <w:tabs>
                <w:tab w:val="left" w:pos="3870"/>
                <w:tab w:val="left" w:pos="6660"/>
              </w:tabs>
              <w:ind w:left="166" w:hanging="180"/>
              <w:contextualSpacing w:val="0"/>
              <w:rPr>
                <w:rFonts w:ascii="Calibri" w:hAnsi="Calibri" w:cs="Arial"/>
                <w:sz w:val="19"/>
                <w:szCs w:val="19"/>
              </w:rPr>
            </w:pPr>
            <w:r>
              <w:rPr>
                <w:rFonts w:ascii="Calibri" w:hAnsi="Calibri" w:cs="Arial"/>
                <w:sz w:val="19"/>
                <w:szCs w:val="19"/>
              </w:rPr>
              <w:t>Management procedures in agriculture species as listed in the Ag Guide</w:t>
            </w:r>
          </w:p>
          <w:p w14:paraId="188B6100" w14:textId="77777777" w:rsidR="00341081" w:rsidRDefault="00341081" w:rsidP="00341081">
            <w:pPr>
              <w:pStyle w:val="ListParagraph"/>
              <w:numPr>
                <w:ilvl w:val="0"/>
                <w:numId w:val="3"/>
              </w:numPr>
              <w:tabs>
                <w:tab w:val="left" w:pos="3870"/>
                <w:tab w:val="left" w:pos="6660"/>
              </w:tabs>
              <w:ind w:left="166" w:hanging="180"/>
              <w:contextualSpacing w:val="0"/>
              <w:rPr>
                <w:rFonts w:ascii="Calibri" w:hAnsi="Calibri" w:cs="Arial"/>
                <w:sz w:val="19"/>
                <w:szCs w:val="19"/>
              </w:rPr>
            </w:pPr>
            <w:r>
              <w:rPr>
                <w:rFonts w:ascii="Calibri" w:hAnsi="Calibri" w:cs="Arial"/>
                <w:sz w:val="19"/>
                <w:szCs w:val="19"/>
              </w:rPr>
              <w:t>Animal transportation</w:t>
            </w:r>
          </w:p>
        </w:tc>
        <w:tc>
          <w:tcPr>
            <w:tcW w:w="2790" w:type="dxa"/>
            <w:tcBorders>
              <w:top w:val="single" w:sz="4" w:space="0" w:color="auto"/>
              <w:left w:val="single" w:sz="4" w:space="0" w:color="auto"/>
              <w:bottom w:val="single" w:sz="4" w:space="0" w:color="auto"/>
              <w:right w:val="single" w:sz="4" w:space="0" w:color="auto"/>
            </w:tcBorders>
            <w:hideMark/>
          </w:tcPr>
          <w:p w14:paraId="36150B27" w14:textId="77777777" w:rsidR="00341081" w:rsidRDefault="00341081" w:rsidP="00341081">
            <w:pPr>
              <w:pStyle w:val="ListParagraph"/>
              <w:numPr>
                <w:ilvl w:val="0"/>
                <w:numId w:val="3"/>
              </w:numPr>
              <w:tabs>
                <w:tab w:val="left" w:pos="3870"/>
                <w:tab w:val="left" w:pos="6660"/>
              </w:tabs>
              <w:ind w:left="166" w:hanging="180"/>
              <w:contextualSpacing w:val="0"/>
              <w:rPr>
                <w:rFonts w:ascii="Calibri" w:hAnsi="Calibri" w:cs="Arial"/>
                <w:sz w:val="19"/>
                <w:szCs w:val="19"/>
              </w:rPr>
            </w:pPr>
            <w:r>
              <w:rPr>
                <w:rFonts w:ascii="Calibri" w:hAnsi="Calibri" w:cs="Arial"/>
                <w:sz w:val="19"/>
                <w:szCs w:val="19"/>
              </w:rPr>
              <w:t>Diagnostic procedures such as laparoscopy or needle biopsies</w:t>
            </w:r>
          </w:p>
          <w:p w14:paraId="60599BF3" w14:textId="77777777" w:rsidR="00341081" w:rsidRDefault="00341081" w:rsidP="00341081">
            <w:pPr>
              <w:pStyle w:val="ListParagraph"/>
              <w:numPr>
                <w:ilvl w:val="0"/>
                <w:numId w:val="3"/>
              </w:numPr>
              <w:tabs>
                <w:tab w:val="left" w:pos="3870"/>
                <w:tab w:val="left" w:pos="6660"/>
              </w:tabs>
              <w:ind w:left="166" w:hanging="180"/>
              <w:contextualSpacing w:val="0"/>
              <w:rPr>
                <w:rFonts w:ascii="Calibri" w:hAnsi="Calibri" w:cs="Arial"/>
                <w:sz w:val="19"/>
                <w:szCs w:val="19"/>
              </w:rPr>
            </w:pPr>
            <w:r>
              <w:rPr>
                <w:rFonts w:ascii="Calibri" w:hAnsi="Calibri" w:cs="Arial"/>
                <w:sz w:val="19"/>
                <w:szCs w:val="19"/>
              </w:rPr>
              <w:t>Non-survival surgery</w:t>
            </w:r>
          </w:p>
          <w:p w14:paraId="68C0AFBD" w14:textId="77777777" w:rsidR="00341081" w:rsidRDefault="00341081" w:rsidP="00341081">
            <w:pPr>
              <w:pStyle w:val="ListParagraph"/>
              <w:numPr>
                <w:ilvl w:val="0"/>
                <w:numId w:val="3"/>
              </w:numPr>
              <w:tabs>
                <w:tab w:val="left" w:pos="3870"/>
                <w:tab w:val="left" w:pos="6660"/>
              </w:tabs>
              <w:ind w:left="166" w:hanging="180"/>
              <w:contextualSpacing w:val="0"/>
              <w:rPr>
                <w:rFonts w:ascii="Calibri" w:hAnsi="Calibri" w:cs="Arial"/>
                <w:sz w:val="19"/>
                <w:szCs w:val="19"/>
              </w:rPr>
            </w:pPr>
            <w:r>
              <w:rPr>
                <w:rFonts w:ascii="Calibri" w:hAnsi="Calibri" w:cs="Arial"/>
                <w:sz w:val="19"/>
                <w:szCs w:val="19"/>
              </w:rPr>
              <w:t>Survival surgical procedures</w:t>
            </w:r>
          </w:p>
          <w:p w14:paraId="4322C62B" w14:textId="77777777" w:rsidR="00341081" w:rsidRDefault="00341081" w:rsidP="00341081">
            <w:pPr>
              <w:pStyle w:val="ListParagraph"/>
              <w:numPr>
                <w:ilvl w:val="0"/>
                <w:numId w:val="3"/>
              </w:numPr>
              <w:tabs>
                <w:tab w:val="left" w:pos="3870"/>
                <w:tab w:val="left" w:pos="6660"/>
              </w:tabs>
              <w:ind w:left="166" w:hanging="180"/>
              <w:contextualSpacing w:val="0"/>
              <w:rPr>
                <w:rFonts w:ascii="Calibri" w:hAnsi="Calibri" w:cs="Arial"/>
                <w:sz w:val="19"/>
                <w:szCs w:val="19"/>
              </w:rPr>
            </w:pPr>
            <w:r>
              <w:rPr>
                <w:rFonts w:ascii="Calibri" w:hAnsi="Calibri" w:cs="Arial"/>
                <w:sz w:val="19"/>
                <w:szCs w:val="19"/>
              </w:rPr>
              <w:t>Post-operative pain or distress</w:t>
            </w:r>
          </w:p>
          <w:p w14:paraId="281937AA" w14:textId="77777777" w:rsidR="00341081" w:rsidRDefault="00341081" w:rsidP="00341081">
            <w:pPr>
              <w:pStyle w:val="ListParagraph"/>
              <w:numPr>
                <w:ilvl w:val="0"/>
                <w:numId w:val="3"/>
              </w:numPr>
              <w:tabs>
                <w:tab w:val="left" w:pos="3870"/>
                <w:tab w:val="left" w:pos="6660"/>
              </w:tabs>
              <w:ind w:left="166" w:hanging="180"/>
              <w:contextualSpacing w:val="0"/>
              <w:rPr>
                <w:rFonts w:ascii="Calibri" w:hAnsi="Calibri" w:cs="Arial"/>
                <w:sz w:val="19"/>
                <w:szCs w:val="19"/>
              </w:rPr>
            </w:pPr>
            <w:r>
              <w:rPr>
                <w:rFonts w:ascii="Calibri" w:hAnsi="Calibri" w:cs="Arial"/>
                <w:sz w:val="19"/>
                <w:szCs w:val="19"/>
              </w:rPr>
              <w:t>Periorbital blood collection in rodents</w:t>
            </w:r>
          </w:p>
          <w:p w14:paraId="6A7938A4" w14:textId="77777777" w:rsidR="00341081" w:rsidRDefault="00341081" w:rsidP="00341081">
            <w:pPr>
              <w:pStyle w:val="ListParagraph"/>
              <w:numPr>
                <w:ilvl w:val="0"/>
                <w:numId w:val="3"/>
              </w:numPr>
              <w:tabs>
                <w:tab w:val="left" w:pos="3870"/>
                <w:tab w:val="left" w:pos="6660"/>
              </w:tabs>
              <w:ind w:left="166" w:hanging="180"/>
              <w:contextualSpacing w:val="0"/>
              <w:rPr>
                <w:rFonts w:ascii="Calibri" w:hAnsi="Calibri" w:cs="Arial"/>
                <w:sz w:val="19"/>
                <w:szCs w:val="19"/>
              </w:rPr>
            </w:pPr>
            <w:r>
              <w:rPr>
                <w:rFonts w:ascii="Calibri" w:hAnsi="Calibri" w:cs="Arial"/>
                <w:sz w:val="19"/>
                <w:szCs w:val="19"/>
              </w:rPr>
              <w:t>Terminal cardiac blood collection</w:t>
            </w:r>
          </w:p>
          <w:p w14:paraId="477EDB25" w14:textId="77777777" w:rsidR="00341081" w:rsidRDefault="00341081" w:rsidP="00341081">
            <w:pPr>
              <w:pStyle w:val="ListParagraph"/>
              <w:numPr>
                <w:ilvl w:val="0"/>
                <w:numId w:val="3"/>
              </w:numPr>
              <w:tabs>
                <w:tab w:val="left" w:pos="3870"/>
                <w:tab w:val="left" w:pos="6660"/>
              </w:tabs>
              <w:ind w:left="166" w:hanging="180"/>
              <w:contextualSpacing w:val="0"/>
              <w:rPr>
                <w:rFonts w:ascii="Calibri" w:hAnsi="Calibri" w:cs="Arial"/>
                <w:sz w:val="19"/>
                <w:szCs w:val="19"/>
              </w:rPr>
            </w:pPr>
            <w:r>
              <w:rPr>
                <w:rFonts w:ascii="Calibri" w:hAnsi="Calibri" w:cs="Arial"/>
                <w:sz w:val="19"/>
                <w:szCs w:val="19"/>
              </w:rPr>
              <w:t>Any post-procedural outcome resulting in evident pain, discomfort, or distress, such as that associated with decreased appetite or activity level, adverse reactions such as open skin lesions, abscesses, lameness, conjunctivitis, corneal edema, and photophobia</w:t>
            </w:r>
          </w:p>
          <w:p w14:paraId="68AA0609" w14:textId="77777777" w:rsidR="00341081" w:rsidRDefault="00341081" w:rsidP="00341081">
            <w:pPr>
              <w:pStyle w:val="ListParagraph"/>
              <w:numPr>
                <w:ilvl w:val="0"/>
                <w:numId w:val="3"/>
              </w:numPr>
              <w:tabs>
                <w:tab w:val="left" w:pos="3870"/>
                <w:tab w:val="left" w:pos="6660"/>
              </w:tabs>
              <w:ind w:left="166" w:hanging="180"/>
              <w:contextualSpacing w:val="0"/>
              <w:rPr>
                <w:rFonts w:ascii="Calibri" w:hAnsi="Calibri" w:cs="Arial"/>
                <w:sz w:val="19"/>
                <w:szCs w:val="19"/>
              </w:rPr>
            </w:pPr>
            <w:r>
              <w:rPr>
                <w:rFonts w:ascii="Calibri" w:hAnsi="Calibri" w:cs="Arial"/>
                <w:sz w:val="19"/>
                <w:szCs w:val="19"/>
              </w:rPr>
              <w:t>Exposure of blood vessels for catheter implantation</w:t>
            </w:r>
          </w:p>
          <w:p w14:paraId="5DB6812D" w14:textId="77777777" w:rsidR="00341081" w:rsidRDefault="00341081" w:rsidP="00341081">
            <w:pPr>
              <w:pStyle w:val="ListParagraph"/>
              <w:numPr>
                <w:ilvl w:val="0"/>
                <w:numId w:val="3"/>
              </w:numPr>
              <w:tabs>
                <w:tab w:val="left" w:pos="3870"/>
                <w:tab w:val="left" w:pos="6660"/>
              </w:tabs>
              <w:ind w:left="166" w:hanging="180"/>
              <w:contextualSpacing w:val="0"/>
              <w:rPr>
                <w:rFonts w:ascii="Calibri" w:hAnsi="Calibri" w:cs="Arial"/>
                <w:sz w:val="19"/>
                <w:szCs w:val="19"/>
              </w:rPr>
            </w:pPr>
            <w:r>
              <w:rPr>
                <w:rFonts w:ascii="Calibri" w:hAnsi="Calibri" w:cs="Arial"/>
                <w:sz w:val="19"/>
                <w:szCs w:val="19"/>
              </w:rPr>
              <w:t>Exsanguinations under anesthesia</w:t>
            </w:r>
          </w:p>
          <w:p w14:paraId="3D86897E" w14:textId="77777777" w:rsidR="00341081" w:rsidRDefault="00341081" w:rsidP="00341081">
            <w:pPr>
              <w:pStyle w:val="ListParagraph"/>
              <w:numPr>
                <w:ilvl w:val="0"/>
                <w:numId w:val="3"/>
              </w:numPr>
              <w:tabs>
                <w:tab w:val="left" w:pos="3870"/>
                <w:tab w:val="left" w:pos="6660"/>
              </w:tabs>
              <w:ind w:left="166" w:hanging="180"/>
              <w:contextualSpacing w:val="0"/>
              <w:rPr>
                <w:rFonts w:ascii="Calibri" w:hAnsi="Calibri" w:cs="Arial"/>
                <w:sz w:val="19"/>
                <w:szCs w:val="19"/>
              </w:rPr>
            </w:pPr>
            <w:r>
              <w:rPr>
                <w:rFonts w:ascii="Calibri" w:hAnsi="Calibri" w:cs="Arial"/>
                <w:sz w:val="19"/>
                <w:szCs w:val="19"/>
              </w:rPr>
              <w:t>Induced infections or antibody production with appropriate anesthesia and post-op/post-procedure analgesia when necessary</w:t>
            </w:r>
          </w:p>
          <w:p w14:paraId="6D55810F" w14:textId="65DA1B71" w:rsidR="00341081" w:rsidRDefault="00341081" w:rsidP="00341081">
            <w:pPr>
              <w:pStyle w:val="ListParagraph"/>
              <w:numPr>
                <w:ilvl w:val="0"/>
                <w:numId w:val="3"/>
              </w:numPr>
              <w:tabs>
                <w:tab w:val="left" w:pos="3870"/>
                <w:tab w:val="left" w:pos="6660"/>
              </w:tabs>
              <w:ind w:left="166" w:hanging="180"/>
              <w:contextualSpacing w:val="0"/>
              <w:rPr>
                <w:rFonts w:ascii="Calibri" w:hAnsi="Calibri" w:cs="Arial"/>
                <w:sz w:val="19"/>
                <w:szCs w:val="19"/>
              </w:rPr>
            </w:pPr>
            <w:r>
              <w:rPr>
                <w:rFonts w:ascii="Calibri" w:hAnsi="Calibri" w:cs="Arial"/>
                <w:sz w:val="19"/>
                <w:szCs w:val="19"/>
              </w:rPr>
              <w:t xml:space="preserve">Administration of drugs, chemicals, toxins or organisms that would be expected to produce pain or </w:t>
            </w:r>
            <w:r w:rsidR="0060035B">
              <w:rPr>
                <w:rFonts w:ascii="Calibri" w:hAnsi="Calibri" w:cs="Arial"/>
                <w:sz w:val="19"/>
                <w:szCs w:val="19"/>
              </w:rPr>
              <w:t>distress,</w:t>
            </w:r>
            <w:r>
              <w:rPr>
                <w:rFonts w:ascii="Calibri" w:hAnsi="Calibri" w:cs="Arial"/>
                <w:sz w:val="19"/>
                <w:szCs w:val="19"/>
              </w:rPr>
              <w:t xml:space="preserve"> but which will be alleviated by analgesics</w:t>
            </w:r>
          </w:p>
        </w:tc>
        <w:tc>
          <w:tcPr>
            <w:tcW w:w="2790" w:type="dxa"/>
            <w:tcBorders>
              <w:top w:val="single" w:sz="4" w:space="0" w:color="auto"/>
              <w:left w:val="single" w:sz="4" w:space="0" w:color="auto"/>
              <w:bottom w:val="single" w:sz="4" w:space="0" w:color="auto"/>
              <w:right w:val="single" w:sz="4" w:space="0" w:color="auto"/>
            </w:tcBorders>
            <w:hideMark/>
          </w:tcPr>
          <w:p w14:paraId="044517EF" w14:textId="77777777" w:rsidR="00341081" w:rsidRDefault="00341081" w:rsidP="00341081">
            <w:pPr>
              <w:pStyle w:val="ListParagraph"/>
              <w:numPr>
                <w:ilvl w:val="0"/>
                <w:numId w:val="3"/>
              </w:numPr>
              <w:tabs>
                <w:tab w:val="left" w:pos="3870"/>
                <w:tab w:val="left" w:pos="6660"/>
              </w:tabs>
              <w:ind w:left="211" w:hanging="180"/>
              <w:contextualSpacing w:val="0"/>
              <w:rPr>
                <w:rFonts w:ascii="Calibri" w:hAnsi="Calibri" w:cs="Arial"/>
                <w:sz w:val="19"/>
                <w:szCs w:val="19"/>
              </w:rPr>
            </w:pPr>
            <w:r>
              <w:rPr>
                <w:rFonts w:ascii="Calibri" w:hAnsi="Calibri" w:cs="Arial"/>
                <w:sz w:val="19"/>
                <w:szCs w:val="19"/>
              </w:rPr>
              <w:t>Toxicological or microbial virulence testing, cancer research or infections disease research that requires continuation until clinical symptoms are evident or death occurs</w:t>
            </w:r>
          </w:p>
          <w:p w14:paraId="69B3EC7C" w14:textId="77777777" w:rsidR="00341081" w:rsidRDefault="00341081" w:rsidP="00341081">
            <w:pPr>
              <w:pStyle w:val="ListParagraph"/>
              <w:numPr>
                <w:ilvl w:val="0"/>
                <w:numId w:val="3"/>
              </w:numPr>
              <w:tabs>
                <w:tab w:val="left" w:pos="3870"/>
                <w:tab w:val="left" w:pos="6660"/>
              </w:tabs>
              <w:ind w:left="211" w:hanging="180"/>
              <w:contextualSpacing w:val="0"/>
              <w:rPr>
                <w:rFonts w:ascii="Calibri" w:hAnsi="Calibri" w:cs="Arial"/>
                <w:sz w:val="19"/>
                <w:szCs w:val="19"/>
              </w:rPr>
            </w:pPr>
            <w:r>
              <w:rPr>
                <w:rFonts w:ascii="Calibri" w:hAnsi="Calibri" w:cs="Arial"/>
                <w:sz w:val="19"/>
                <w:szCs w:val="19"/>
              </w:rPr>
              <w:t>Ocular or skin irritancy testing</w:t>
            </w:r>
          </w:p>
          <w:p w14:paraId="368447E2" w14:textId="77777777" w:rsidR="00341081" w:rsidRDefault="00341081" w:rsidP="00341081">
            <w:pPr>
              <w:pStyle w:val="ListParagraph"/>
              <w:numPr>
                <w:ilvl w:val="0"/>
                <w:numId w:val="3"/>
              </w:numPr>
              <w:tabs>
                <w:tab w:val="left" w:pos="3870"/>
                <w:tab w:val="left" w:pos="6660"/>
              </w:tabs>
              <w:ind w:left="211" w:hanging="180"/>
              <w:contextualSpacing w:val="0"/>
              <w:rPr>
                <w:rFonts w:ascii="Calibri" w:hAnsi="Calibri" w:cs="Arial"/>
                <w:sz w:val="19"/>
                <w:szCs w:val="19"/>
              </w:rPr>
            </w:pPr>
            <w:r>
              <w:rPr>
                <w:rFonts w:ascii="Calibri" w:hAnsi="Calibri" w:cs="Arial"/>
                <w:sz w:val="19"/>
                <w:szCs w:val="19"/>
              </w:rPr>
              <w:t>Food or water deprivation beyond that necessary for ordinary per-surgical preparation</w:t>
            </w:r>
          </w:p>
          <w:p w14:paraId="0BC68617" w14:textId="77777777" w:rsidR="00341081" w:rsidRDefault="00341081" w:rsidP="00341081">
            <w:pPr>
              <w:pStyle w:val="ListParagraph"/>
              <w:numPr>
                <w:ilvl w:val="0"/>
                <w:numId w:val="3"/>
              </w:numPr>
              <w:tabs>
                <w:tab w:val="left" w:pos="3870"/>
                <w:tab w:val="left" w:pos="6660"/>
              </w:tabs>
              <w:ind w:left="211" w:hanging="180"/>
              <w:contextualSpacing w:val="0"/>
              <w:rPr>
                <w:rFonts w:ascii="Calibri" w:hAnsi="Calibri" w:cs="Arial"/>
                <w:sz w:val="19"/>
                <w:szCs w:val="19"/>
              </w:rPr>
            </w:pPr>
            <w:r>
              <w:rPr>
                <w:rFonts w:ascii="Calibri" w:hAnsi="Calibri" w:cs="Arial"/>
                <w:sz w:val="19"/>
                <w:szCs w:val="19"/>
              </w:rPr>
              <w:t>Application of noxious stimuli, such as electrical shock, if the animal cannot avoid/escape the stimuli and/or it is severe enough to cause injury or more than momentary pain or distress</w:t>
            </w:r>
          </w:p>
          <w:p w14:paraId="5A12E3CA" w14:textId="77777777" w:rsidR="00341081" w:rsidRDefault="00341081" w:rsidP="00341081">
            <w:pPr>
              <w:pStyle w:val="ListParagraph"/>
              <w:numPr>
                <w:ilvl w:val="0"/>
                <w:numId w:val="3"/>
              </w:numPr>
              <w:tabs>
                <w:tab w:val="left" w:pos="3870"/>
                <w:tab w:val="left" w:pos="6660"/>
              </w:tabs>
              <w:ind w:left="211" w:hanging="180"/>
              <w:contextualSpacing w:val="0"/>
              <w:rPr>
                <w:rFonts w:ascii="Calibri" w:hAnsi="Calibri" w:cs="Arial"/>
                <w:sz w:val="19"/>
                <w:szCs w:val="19"/>
              </w:rPr>
            </w:pPr>
            <w:r>
              <w:rPr>
                <w:rFonts w:ascii="Calibri" w:hAnsi="Calibri" w:cs="Arial"/>
                <w:sz w:val="19"/>
                <w:szCs w:val="19"/>
              </w:rPr>
              <w:t>Infliction of burns or trauma</w:t>
            </w:r>
          </w:p>
          <w:p w14:paraId="21B9A882" w14:textId="77777777" w:rsidR="00341081" w:rsidRDefault="00341081" w:rsidP="00341081">
            <w:pPr>
              <w:pStyle w:val="ListParagraph"/>
              <w:numPr>
                <w:ilvl w:val="0"/>
                <w:numId w:val="3"/>
              </w:numPr>
              <w:tabs>
                <w:tab w:val="left" w:pos="3870"/>
                <w:tab w:val="left" w:pos="6660"/>
              </w:tabs>
              <w:ind w:left="211" w:hanging="180"/>
              <w:contextualSpacing w:val="0"/>
              <w:rPr>
                <w:rFonts w:ascii="Calibri" w:hAnsi="Calibri" w:cs="Arial"/>
                <w:sz w:val="19"/>
                <w:szCs w:val="19"/>
              </w:rPr>
            </w:pPr>
            <w:r>
              <w:rPr>
                <w:rFonts w:ascii="Calibri" w:hAnsi="Calibri" w:cs="Arial"/>
                <w:sz w:val="19"/>
                <w:szCs w:val="19"/>
              </w:rPr>
              <w:t>Prolonged restraint</w:t>
            </w:r>
          </w:p>
          <w:p w14:paraId="6A823AD2" w14:textId="77777777" w:rsidR="00341081" w:rsidRDefault="00341081" w:rsidP="00341081">
            <w:pPr>
              <w:pStyle w:val="ListParagraph"/>
              <w:numPr>
                <w:ilvl w:val="0"/>
                <w:numId w:val="3"/>
              </w:numPr>
              <w:tabs>
                <w:tab w:val="left" w:pos="3870"/>
                <w:tab w:val="left" w:pos="6660"/>
              </w:tabs>
              <w:ind w:left="211" w:hanging="180"/>
              <w:contextualSpacing w:val="0"/>
              <w:rPr>
                <w:rFonts w:ascii="Calibri" w:hAnsi="Calibri" w:cs="Arial"/>
                <w:sz w:val="19"/>
                <w:szCs w:val="19"/>
              </w:rPr>
            </w:pPr>
            <w:r>
              <w:rPr>
                <w:rFonts w:ascii="Calibri" w:hAnsi="Calibri" w:cs="Arial"/>
                <w:sz w:val="19"/>
                <w:szCs w:val="19"/>
              </w:rPr>
              <w:t>Any procedures for which needed analgesics, tranquilizers, sedatives, or anesthetics must be withheld for justifiable study purposes</w:t>
            </w:r>
          </w:p>
          <w:p w14:paraId="211781F4" w14:textId="77777777" w:rsidR="00341081" w:rsidRDefault="00341081" w:rsidP="00341081">
            <w:pPr>
              <w:pStyle w:val="ListParagraph"/>
              <w:numPr>
                <w:ilvl w:val="0"/>
                <w:numId w:val="3"/>
              </w:numPr>
              <w:tabs>
                <w:tab w:val="left" w:pos="3870"/>
                <w:tab w:val="left" w:pos="6660"/>
              </w:tabs>
              <w:ind w:left="211" w:hanging="180"/>
              <w:contextualSpacing w:val="0"/>
              <w:rPr>
                <w:rFonts w:ascii="Calibri" w:hAnsi="Calibri" w:cs="Arial"/>
                <w:sz w:val="19"/>
                <w:szCs w:val="19"/>
              </w:rPr>
            </w:pPr>
            <w:r>
              <w:rPr>
                <w:rFonts w:ascii="Calibri" w:hAnsi="Calibri" w:cs="Arial"/>
                <w:sz w:val="19"/>
                <w:szCs w:val="19"/>
              </w:rPr>
              <w:t>Use of paralyzing or immobilizing drugs for restraint</w:t>
            </w:r>
          </w:p>
          <w:p w14:paraId="1DE12431" w14:textId="77777777" w:rsidR="00341081" w:rsidRDefault="00341081" w:rsidP="00341081">
            <w:pPr>
              <w:pStyle w:val="ListParagraph"/>
              <w:numPr>
                <w:ilvl w:val="0"/>
                <w:numId w:val="3"/>
              </w:numPr>
              <w:tabs>
                <w:tab w:val="left" w:pos="3870"/>
                <w:tab w:val="left" w:pos="6660"/>
              </w:tabs>
              <w:ind w:left="211" w:hanging="180"/>
              <w:contextualSpacing w:val="0"/>
              <w:rPr>
                <w:rFonts w:ascii="Calibri" w:hAnsi="Calibri" w:cs="Arial"/>
                <w:sz w:val="19"/>
                <w:szCs w:val="19"/>
              </w:rPr>
            </w:pPr>
            <w:r>
              <w:rPr>
                <w:rFonts w:ascii="Calibri" w:hAnsi="Calibri" w:cs="Arial"/>
                <w:sz w:val="19"/>
                <w:szCs w:val="19"/>
              </w:rPr>
              <w:t>Exposure to abnormal or extreme environmental conditions</w:t>
            </w:r>
          </w:p>
          <w:p w14:paraId="61362844" w14:textId="77777777" w:rsidR="00341081" w:rsidRDefault="00341081" w:rsidP="00341081">
            <w:pPr>
              <w:pStyle w:val="ListParagraph"/>
              <w:numPr>
                <w:ilvl w:val="0"/>
                <w:numId w:val="3"/>
              </w:numPr>
              <w:tabs>
                <w:tab w:val="left" w:pos="3870"/>
                <w:tab w:val="left" w:pos="6660"/>
              </w:tabs>
              <w:ind w:left="211" w:hanging="180"/>
              <w:contextualSpacing w:val="0"/>
              <w:rPr>
                <w:rFonts w:ascii="Calibri" w:hAnsi="Calibri" w:cs="Arial"/>
                <w:sz w:val="19"/>
                <w:szCs w:val="19"/>
              </w:rPr>
            </w:pPr>
            <w:r>
              <w:rPr>
                <w:rFonts w:ascii="Calibri" w:hAnsi="Calibri" w:cs="Arial"/>
                <w:sz w:val="19"/>
                <w:szCs w:val="19"/>
              </w:rPr>
              <w:t>Euthanasia by procedures not approved by the AVMA</w:t>
            </w:r>
          </w:p>
          <w:p w14:paraId="75B3A8F1" w14:textId="77777777" w:rsidR="00341081" w:rsidRDefault="00341081" w:rsidP="00341081">
            <w:pPr>
              <w:pStyle w:val="ListParagraph"/>
              <w:numPr>
                <w:ilvl w:val="0"/>
                <w:numId w:val="3"/>
              </w:numPr>
              <w:tabs>
                <w:tab w:val="left" w:pos="3870"/>
                <w:tab w:val="left" w:pos="6660"/>
              </w:tabs>
              <w:ind w:left="211" w:hanging="180"/>
              <w:contextualSpacing w:val="0"/>
              <w:rPr>
                <w:rFonts w:ascii="Calibri" w:hAnsi="Calibri" w:cs="Arial"/>
                <w:sz w:val="19"/>
                <w:szCs w:val="19"/>
              </w:rPr>
            </w:pPr>
            <w:r>
              <w:rPr>
                <w:rFonts w:ascii="Calibri" w:hAnsi="Calibri" w:cs="Arial"/>
                <w:sz w:val="19"/>
                <w:szCs w:val="19"/>
              </w:rPr>
              <w:t>Induction of self-mutilation</w:t>
            </w:r>
          </w:p>
        </w:tc>
      </w:tr>
    </w:tbl>
    <w:p w14:paraId="65BB8840" w14:textId="613799F6" w:rsidR="00111A99" w:rsidRDefault="00111A99" w:rsidP="35542B2D"/>
    <w:p w14:paraId="2D1A4FBB" w14:textId="77777777" w:rsidR="00341081" w:rsidRDefault="00341081" w:rsidP="35542B2D"/>
    <w:p w14:paraId="05AF4178" w14:textId="57D41924" w:rsidR="002139A1" w:rsidRPr="00762CED" w:rsidRDefault="00CB3322" w:rsidP="002139A1">
      <w:pPr>
        <w:jc w:val="center"/>
        <w:rPr>
          <w:b/>
          <w:sz w:val="24"/>
          <w:szCs w:val="24"/>
        </w:rPr>
      </w:pPr>
      <w:r>
        <w:rPr>
          <w:b/>
          <w:sz w:val="24"/>
          <w:szCs w:val="24"/>
          <w:u w:val="single"/>
        </w:rPr>
        <w:lastRenderedPageBreak/>
        <w:t xml:space="preserve">Annual </w:t>
      </w:r>
      <w:r w:rsidR="002139A1" w:rsidRPr="00762CED">
        <w:rPr>
          <w:b/>
          <w:sz w:val="24"/>
          <w:szCs w:val="24"/>
          <w:u w:val="single"/>
        </w:rPr>
        <w:t>Animal Census Reporting Form</w:t>
      </w:r>
      <w:r w:rsidR="002139A1" w:rsidRPr="00762CED">
        <w:rPr>
          <w:b/>
          <w:sz w:val="24"/>
          <w:szCs w:val="24"/>
        </w:rPr>
        <w:t xml:space="preserve"> </w:t>
      </w:r>
    </w:p>
    <w:p w14:paraId="5DE8C256" w14:textId="3BF52CD7" w:rsidR="35542B2D" w:rsidRPr="00A102A4" w:rsidRDefault="007403B8" w:rsidP="00B9489F">
      <w:pPr>
        <w:rPr>
          <w:color w:val="2F5496" w:themeColor="accent1" w:themeShade="BF"/>
          <w:sz w:val="23"/>
          <w:szCs w:val="23"/>
        </w:rPr>
      </w:pPr>
      <w:r w:rsidRPr="00A102A4">
        <w:rPr>
          <w:b/>
          <w:color w:val="2F5496" w:themeColor="accent1" w:themeShade="BF"/>
          <w:sz w:val="23"/>
          <w:szCs w:val="23"/>
        </w:rPr>
        <w:t>Please</w:t>
      </w:r>
      <w:r w:rsidR="12929904" w:rsidRPr="00A102A4">
        <w:rPr>
          <w:b/>
          <w:color w:val="2F5496" w:themeColor="accent1" w:themeShade="BF"/>
          <w:sz w:val="23"/>
          <w:szCs w:val="23"/>
        </w:rPr>
        <w:t xml:space="preserve"> insert your animal numbers</w:t>
      </w:r>
      <w:r w:rsidR="009A717D" w:rsidRPr="00A102A4">
        <w:rPr>
          <w:b/>
          <w:color w:val="2F5496" w:themeColor="accent1" w:themeShade="BF"/>
          <w:sz w:val="23"/>
          <w:szCs w:val="23"/>
        </w:rPr>
        <w:t xml:space="preserve"> </w:t>
      </w:r>
      <w:r w:rsidRPr="00A102A4">
        <w:rPr>
          <w:b/>
          <w:color w:val="2F5496" w:themeColor="accent1" w:themeShade="BF"/>
          <w:sz w:val="23"/>
          <w:szCs w:val="23"/>
        </w:rPr>
        <w:t xml:space="preserve">for </w:t>
      </w:r>
      <w:r w:rsidR="1F3C9605" w:rsidRPr="00A102A4">
        <w:rPr>
          <w:b/>
          <w:bCs/>
          <w:color w:val="2F5496" w:themeColor="accent1" w:themeShade="BF"/>
          <w:sz w:val="23"/>
          <w:szCs w:val="23"/>
        </w:rPr>
        <w:t xml:space="preserve">the </w:t>
      </w:r>
      <w:r w:rsidRPr="00A102A4">
        <w:rPr>
          <w:b/>
          <w:color w:val="2F5496" w:themeColor="accent1" w:themeShade="BF"/>
          <w:sz w:val="23"/>
          <w:szCs w:val="23"/>
        </w:rPr>
        <w:t xml:space="preserve">reporting period </w:t>
      </w:r>
      <w:r w:rsidR="009A717D" w:rsidRPr="00A102A4">
        <w:rPr>
          <w:b/>
          <w:color w:val="2F5496" w:themeColor="accent1" w:themeShade="BF"/>
          <w:sz w:val="23"/>
          <w:szCs w:val="23"/>
        </w:rPr>
        <w:t>Oct</w:t>
      </w:r>
      <w:r w:rsidRPr="00A102A4">
        <w:rPr>
          <w:b/>
          <w:color w:val="2F5496" w:themeColor="accent1" w:themeShade="BF"/>
          <w:sz w:val="23"/>
          <w:szCs w:val="23"/>
        </w:rPr>
        <w:t>ober</w:t>
      </w:r>
      <w:r w:rsidR="009A717D" w:rsidRPr="00A102A4">
        <w:rPr>
          <w:b/>
          <w:color w:val="2F5496" w:themeColor="accent1" w:themeShade="BF"/>
          <w:sz w:val="23"/>
          <w:szCs w:val="23"/>
        </w:rPr>
        <w:t xml:space="preserve"> 1- Sept</w:t>
      </w:r>
      <w:r w:rsidRPr="00A102A4">
        <w:rPr>
          <w:b/>
          <w:color w:val="2F5496" w:themeColor="accent1" w:themeShade="BF"/>
          <w:sz w:val="23"/>
          <w:szCs w:val="23"/>
        </w:rPr>
        <w:t>ember</w:t>
      </w:r>
      <w:r w:rsidR="009A717D" w:rsidRPr="00A102A4">
        <w:rPr>
          <w:b/>
          <w:color w:val="2F5496" w:themeColor="accent1" w:themeShade="BF"/>
          <w:sz w:val="23"/>
          <w:szCs w:val="23"/>
        </w:rPr>
        <w:t xml:space="preserve"> 30</w:t>
      </w:r>
      <w:r w:rsidR="00EE14C0" w:rsidRPr="00A102A4">
        <w:rPr>
          <w:b/>
          <w:color w:val="2F5496" w:themeColor="accent1" w:themeShade="BF"/>
          <w:sz w:val="23"/>
          <w:szCs w:val="23"/>
        </w:rPr>
        <w:t xml:space="preserve"> (see tips </w:t>
      </w:r>
      <w:r w:rsidR="00A102A4">
        <w:rPr>
          <w:b/>
          <w:color w:val="2F5496" w:themeColor="accent1" w:themeShade="BF"/>
          <w:sz w:val="23"/>
          <w:szCs w:val="23"/>
        </w:rPr>
        <w:t>on page 1</w:t>
      </w:r>
      <w:r w:rsidR="00B9489F" w:rsidRPr="00A102A4">
        <w:rPr>
          <w:b/>
          <w:color w:val="2F5496" w:themeColor="accent1" w:themeShade="BF"/>
          <w:sz w:val="23"/>
          <w:szCs w:val="23"/>
        </w:rPr>
        <w:t>)</w:t>
      </w:r>
      <w:r w:rsidR="12929904" w:rsidRPr="00A102A4">
        <w:rPr>
          <w:b/>
          <w:color w:val="2F5496" w:themeColor="accent1" w:themeShade="BF"/>
          <w:sz w:val="23"/>
          <w:szCs w:val="23"/>
        </w:rPr>
        <w:t>:</w:t>
      </w:r>
    </w:p>
    <w:tbl>
      <w:tblPr>
        <w:tblStyle w:val="TableGrid"/>
        <w:tblW w:w="10620" w:type="dxa"/>
        <w:tblInd w:w="-95" w:type="dxa"/>
        <w:tblLayout w:type="fixed"/>
        <w:tblLook w:val="06A0" w:firstRow="1" w:lastRow="0" w:firstColumn="1" w:lastColumn="0" w:noHBand="1" w:noVBand="1"/>
      </w:tblPr>
      <w:tblGrid>
        <w:gridCol w:w="2340"/>
        <w:gridCol w:w="1350"/>
        <w:gridCol w:w="1530"/>
        <w:gridCol w:w="1350"/>
        <w:gridCol w:w="1350"/>
        <w:gridCol w:w="1350"/>
        <w:gridCol w:w="1350"/>
      </w:tblGrid>
      <w:tr w:rsidR="00F3172A" w14:paraId="5532B5E2" w14:textId="77777777" w:rsidTr="007D115A">
        <w:tc>
          <w:tcPr>
            <w:tcW w:w="2340" w:type="dxa"/>
            <w:shd w:val="clear" w:color="auto" w:fill="BDD6EE" w:themeFill="accent5" w:themeFillTint="66"/>
          </w:tcPr>
          <w:p w14:paraId="60E0775F" w14:textId="147D4E5B" w:rsidR="00F3172A" w:rsidRDefault="00F3172A" w:rsidP="0B69AD8F">
            <w:pPr>
              <w:rPr>
                <w:b/>
                <w:bCs/>
              </w:rPr>
            </w:pPr>
            <w:r>
              <w:rPr>
                <w:b/>
                <w:bCs/>
              </w:rPr>
              <w:t xml:space="preserve">Reporting Period </w:t>
            </w:r>
            <w:r w:rsidR="00916AB0">
              <w:rPr>
                <w:b/>
                <w:bCs/>
              </w:rPr>
              <w:t xml:space="preserve">Dates </w:t>
            </w:r>
            <w:r w:rsidR="007A462F">
              <w:rPr>
                <w:b/>
                <w:bCs/>
              </w:rPr>
              <w:t>(</w:t>
            </w:r>
            <w:r w:rsidR="00916AB0">
              <w:rPr>
                <w:b/>
                <w:bCs/>
              </w:rPr>
              <w:t>Ex:</w:t>
            </w:r>
            <w:r w:rsidR="007A462F">
              <w:rPr>
                <w:b/>
                <w:bCs/>
              </w:rPr>
              <w:t xml:space="preserve"> </w:t>
            </w:r>
            <w:r w:rsidR="00CE5084">
              <w:rPr>
                <w:b/>
                <w:bCs/>
              </w:rPr>
              <w:t xml:space="preserve">October </w:t>
            </w:r>
            <w:r w:rsidR="00F1123A">
              <w:rPr>
                <w:b/>
                <w:bCs/>
              </w:rPr>
              <w:t>previous year</w:t>
            </w:r>
            <w:r w:rsidR="00FE1DF5">
              <w:rPr>
                <w:b/>
                <w:bCs/>
              </w:rPr>
              <w:t>-</w:t>
            </w:r>
            <w:r w:rsidR="00CE5084">
              <w:rPr>
                <w:b/>
                <w:bCs/>
              </w:rPr>
              <w:t xml:space="preserve">September </w:t>
            </w:r>
            <w:r w:rsidR="00F1123A">
              <w:rPr>
                <w:b/>
                <w:bCs/>
              </w:rPr>
              <w:t>current year</w:t>
            </w:r>
            <w:r w:rsidR="00FE1DF5">
              <w:rPr>
                <w:b/>
                <w:bCs/>
              </w:rPr>
              <w:t>)</w:t>
            </w:r>
          </w:p>
        </w:tc>
        <w:tc>
          <w:tcPr>
            <w:tcW w:w="1350" w:type="dxa"/>
            <w:shd w:val="clear" w:color="auto" w:fill="BDD6EE" w:themeFill="accent5" w:themeFillTint="66"/>
          </w:tcPr>
          <w:p w14:paraId="5983E529" w14:textId="61F0EE15" w:rsidR="00F3172A" w:rsidRDefault="00435835" w:rsidP="0B69AD8F">
            <w:pPr>
              <w:rPr>
                <w:b/>
                <w:bCs/>
              </w:rPr>
            </w:pPr>
            <w:r>
              <w:rPr>
                <w:b/>
                <w:bCs/>
              </w:rPr>
              <w:t>Principal Investigator</w:t>
            </w:r>
            <w:r w:rsidR="00BF194D">
              <w:rPr>
                <w:b/>
                <w:bCs/>
              </w:rPr>
              <w:t xml:space="preserve"> </w:t>
            </w:r>
          </w:p>
        </w:tc>
        <w:tc>
          <w:tcPr>
            <w:tcW w:w="1530" w:type="dxa"/>
            <w:shd w:val="clear" w:color="auto" w:fill="BDD6EE" w:themeFill="accent5" w:themeFillTint="66"/>
          </w:tcPr>
          <w:p w14:paraId="57C8C5AA" w14:textId="5325503C" w:rsidR="00F3172A" w:rsidRDefault="00F3172A" w:rsidP="0B69AD8F">
            <w:pPr>
              <w:rPr>
                <w:b/>
                <w:bCs/>
              </w:rPr>
            </w:pPr>
            <w:r>
              <w:rPr>
                <w:b/>
                <w:bCs/>
              </w:rPr>
              <w:t xml:space="preserve">Species </w:t>
            </w:r>
          </w:p>
          <w:p w14:paraId="208427BE" w14:textId="3E90E5B2" w:rsidR="00F3172A" w:rsidRPr="0B69AD8F" w:rsidRDefault="00F3172A" w:rsidP="0B69AD8F">
            <w:pPr>
              <w:rPr>
                <w:b/>
                <w:bCs/>
              </w:rPr>
            </w:pPr>
            <w:r>
              <w:rPr>
                <w:b/>
                <w:bCs/>
              </w:rPr>
              <w:t>(use common name)</w:t>
            </w:r>
          </w:p>
        </w:tc>
        <w:tc>
          <w:tcPr>
            <w:tcW w:w="1350" w:type="dxa"/>
            <w:shd w:val="clear" w:color="auto" w:fill="BDD6EE" w:themeFill="accent5" w:themeFillTint="66"/>
          </w:tcPr>
          <w:p w14:paraId="2563AEEA" w14:textId="25493959" w:rsidR="00F3172A" w:rsidRDefault="00F3172A" w:rsidP="0B69AD8F">
            <w:pPr>
              <w:spacing w:line="259" w:lineRule="auto"/>
              <w:rPr>
                <w:b/>
                <w:bCs/>
              </w:rPr>
            </w:pPr>
            <w:r>
              <w:rPr>
                <w:b/>
                <w:bCs/>
              </w:rPr>
              <w:t xml:space="preserve"># of Animals </w:t>
            </w:r>
            <w:r w:rsidRPr="0B69AD8F">
              <w:rPr>
                <w:b/>
                <w:bCs/>
              </w:rPr>
              <w:t>Category B</w:t>
            </w:r>
          </w:p>
          <w:p w14:paraId="61522B04" w14:textId="6A5EDE47" w:rsidR="00F3172A" w:rsidRDefault="00F3172A" w:rsidP="35542B2D">
            <w:pPr>
              <w:rPr>
                <w:b/>
                <w:bCs/>
              </w:rPr>
            </w:pPr>
          </w:p>
        </w:tc>
        <w:tc>
          <w:tcPr>
            <w:tcW w:w="1350" w:type="dxa"/>
            <w:shd w:val="clear" w:color="auto" w:fill="BDD6EE" w:themeFill="accent5" w:themeFillTint="66"/>
          </w:tcPr>
          <w:p w14:paraId="7FC0A027" w14:textId="2A308C56" w:rsidR="00F3172A" w:rsidRDefault="00F3172A" w:rsidP="242086E5">
            <w:pPr>
              <w:spacing w:line="259" w:lineRule="auto"/>
              <w:rPr>
                <w:b/>
                <w:bCs/>
              </w:rPr>
            </w:pPr>
            <w:r>
              <w:rPr>
                <w:b/>
                <w:bCs/>
              </w:rPr>
              <w:t xml:space="preserve"># of Animals </w:t>
            </w:r>
            <w:r w:rsidRPr="242086E5">
              <w:rPr>
                <w:b/>
                <w:bCs/>
              </w:rPr>
              <w:t>Category C</w:t>
            </w:r>
          </w:p>
          <w:p w14:paraId="5918DF32" w14:textId="1BA0830B" w:rsidR="00F3172A" w:rsidRDefault="00F3172A" w:rsidP="35542B2D">
            <w:pPr>
              <w:spacing w:line="259" w:lineRule="auto"/>
              <w:rPr>
                <w:b/>
                <w:bCs/>
              </w:rPr>
            </w:pPr>
          </w:p>
        </w:tc>
        <w:tc>
          <w:tcPr>
            <w:tcW w:w="1350" w:type="dxa"/>
            <w:shd w:val="clear" w:color="auto" w:fill="BDD6EE" w:themeFill="accent5" w:themeFillTint="66"/>
          </w:tcPr>
          <w:p w14:paraId="3FEF2830" w14:textId="23849736" w:rsidR="00F3172A" w:rsidRDefault="00F3172A" w:rsidP="6DB6C54E">
            <w:pPr>
              <w:spacing w:line="259" w:lineRule="auto"/>
              <w:rPr>
                <w:b/>
                <w:bCs/>
              </w:rPr>
            </w:pPr>
            <w:r>
              <w:rPr>
                <w:b/>
                <w:bCs/>
              </w:rPr>
              <w:t xml:space="preserve"># of Animals </w:t>
            </w:r>
            <w:r w:rsidRPr="6DB6C54E">
              <w:rPr>
                <w:b/>
                <w:bCs/>
              </w:rPr>
              <w:t>Category D</w:t>
            </w:r>
          </w:p>
          <w:p w14:paraId="65603928" w14:textId="462CDE8A" w:rsidR="00F3172A" w:rsidRDefault="00F3172A" w:rsidP="35542B2D">
            <w:pPr>
              <w:spacing w:line="259" w:lineRule="auto"/>
              <w:rPr>
                <w:b/>
                <w:bCs/>
              </w:rPr>
            </w:pPr>
          </w:p>
        </w:tc>
        <w:tc>
          <w:tcPr>
            <w:tcW w:w="1350" w:type="dxa"/>
            <w:shd w:val="clear" w:color="auto" w:fill="BDD6EE" w:themeFill="accent5" w:themeFillTint="66"/>
          </w:tcPr>
          <w:p w14:paraId="3A4CABAE" w14:textId="30A9AF89" w:rsidR="00F3172A" w:rsidRDefault="00F3172A" w:rsidP="6DB6C54E">
            <w:pPr>
              <w:spacing w:line="259" w:lineRule="auto"/>
              <w:rPr>
                <w:b/>
                <w:bCs/>
              </w:rPr>
            </w:pPr>
            <w:r>
              <w:rPr>
                <w:b/>
                <w:bCs/>
              </w:rPr>
              <w:t xml:space="preserve"># of Animals </w:t>
            </w:r>
            <w:r w:rsidRPr="6DB6C54E">
              <w:rPr>
                <w:b/>
                <w:bCs/>
              </w:rPr>
              <w:t>Category E</w:t>
            </w:r>
          </w:p>
          <w:p w14:paraId="021A13F0" w14:textId="3FB4D179" w:rsidR="00F3172A" w:rsidRDefault="00F3172A" w:rsidP="35542B2D">
            <w:pPr>
              <w:spacing w:line="259" w:lineRule="auto"/>
              <w:rPr>
                <w:b/>
                <w:bCs/>
              </w:rPr>
            </w:pPr>
          </w:p>
        </w:tc>
      </w:tr>
      <w:tr w:rsidR="00F3172A" w14:paraId="7F30AE27" w14:textId="77777777" w:rsidTr="00AF04E4">
        <w:tc>
          <w:tcPr>
            <w:tcW w:w="2340" w:type="dxa"/>
          </w:tcPr>
          <w:p w14:paraId="3EA01D9A" w14:textId="37FD3E74" w:rsidR="00F3172A" w:rsidRDefault="00BF17DA" w:rsidP="35542B2D">
            <w:pPr>
              <w:rPr>
                <w:rFonts w:ascii="Calibri" w:eastAsia="Calibri" w:hAnsi="Calibri" w:cs="Calibri"/>
                <w:color w:val="000000" w:themeColor="text1"/>
                <w:sz w:val="24"/>
                <w:szCs w:val="24"/>
              </w:rPr>
            </w:pPr>
            <w:r>
              <w:rPr>
                <w:rFonts w:ascii="Calibri" w:hAnsi="Calibri" w:cs="Arial"/>
              </w:rPr>
              <w:fldChar w:fldCharType="begin">
                <w:ffData>
                  <w:name w:val="Text17"/>
                  <w:enabled/>
                  <w:calcOnExit w:val="0"/>
                  <w:textInput/>
                </w:ffData>
              </w:fldChar>
            </w:r>
            <w:bookmarkStart w:id="0" w:name="Text1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0"/>
          </w:p>
        </w:tc>
        <w:tc>
          <w:tcPr>
            <w:tcW w:w="1350" w:type="dxa"/>
          </w:tcPr>
          <w:p w14:paraId="7A5B3C98" w14:textId="60391F5F" w:rsidR="00F3172A" w:rsidRDefault="00BF17DA" w:rsidP="35542B2D">
            <w:pPr>
              <w:rPr>
                <w:rFonts w:ascii="Calibri" w:eastAsia="Calibri" w:hAnsi="Calibri" w:cs="Calibri"/>
                <w:color w:val="000000" w:themeColor="text1"/>
                <w:sz w:val="24"/>
                <w:szCs w:val="24"/>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530" w:type="dxa"/>
          </w:tcPr>
          <w:p w14:paraId="5120414D" w14:textId="0A619ABD" w:rsidR="00F3172A" w:rsidRDefault="00BF17DA" w:rsidP="35542B2D">
            <w:pPr>
              <w:rPr>
                <w:rFonts w:ascii="Calibri" w:eastAsia="Calibri" w:hAnsi="Calibri" w:cs="Calibri"/>
                <w:color w:val="000000" w:themeColor="text1"/>
                <w:sz w:val="24"/>
                <w:szCs w:val="24"/>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67DD8E01" w14:textId="38F6CB82" w:rsidR="00F3172A" w:rsidRDefault="00BF17DA" w:rsidP="35542B2D">
            <w:pPr>
              <w:rPr>
                <w:rFonts w:ascii="Calibri" w:eastAsia="Calibri" w:hAnsi="Calibri" w:cs="Calibri"/>
                <w:color w:val="000000" w:themeColor="text1"/>
                <w:sz w:val="24"/>
                <w:szCs w:val="24"/>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1E58C4F8" w14:textId="4D79A0A3" w:rsidR="00F3172A" w:rsidRDefault="00BF17DA" w:rsidP="35542B2D">
            <w:pPr>
              <w:rPr>
                <w:sz w:val="18"/>
                <w:szCs w:val="18"/>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08CB3EE3" w14:textId="3CC34128" w:rsidR="00F3172A" w:rsidRDefault="00BF17DA" w:rsidP="35542B2D">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03F7822B" w14:textId="1348E608" w:rsidR="00F3172A" w:rsidRDefault="00BF17DA" w:rsidP="35542B2D">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F3172A" w14:paraId="7EE94DA9" w14:textId="77777777" w:rsidTr="00AF04E4">
        <w:tc>
          <w:tcPr>
            <w:tcW w:w="2340" w:type="dxa"/>
          </w:tcPr>
          <w:p w14:paraId="282F9730" w14:textId="7F7F3D6E" w:rsidR="00F3172A" w:rsidRDefault="00BF17DA" w:rsidP="35542B2D">
            <w:pPr>
              <w:rPr>
                <w:rFonts w:ascii="Calibri" w:eastAsia="Calibri" w:hAnsi="Calibri" w:cs="Calibri"/>
                <w:color w:val="000000" w:themeColor="text1"/>
                <w:sz w:val="24"/>
                <w:szCs w:val="24"/>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1468C480" w14:textId="39CAA13B" w:rsidR="00F3172A" w:rsidRDefault="00BF17DA" w:rsidP="35542B2D">
            <w:pPr>
              <w:rPr>
                <w:rFonts w:ascii="Calibri" w:eastAsia="Calibri" w:hAnsi="Calibri" w:cs="Calibri"/>
                <w:color w:val="000000" w:themeColor="text1"/>
                <w:sz w:val="24"/>
                <w:szCs w:val="24"/>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530" w:type="dxa"/>
          </w:tcPr>
          <w:p w14:paraId="572087D4" w14:textId="2EF23711" w:rsidR="00F3172A" w:rsidRDefault="00BF17DA" w:rsidP="35542B2D">
            <w:pPr>
              <w:rPr>
                <w:rFonts w:ascii="Calibri" w:eastAsia="Calibri" w:hAnsi="Calibri" w:cs="Calibri"/>
                <w:color w:val="000000" w:themeColor="text1"/>
                <w:sz w:val="24"/>
                <w:szCs w:val="24"/>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0EFD670C" w14:textId="4546C46D" w:rsidR="00F3172A" w:rsidRDefault="00BF17DA" w:rsidP="35542B2D">
            <w:pPr>
              <w:rPr>
                <w:rFonts w:ascii="Calibri" w:eastAsia="Calibri" w:hAnsi="Calibri" w:cs="Calibri"/>
                <w:color w:val="000000" w:themeColor="text1"/>
                <w:sz w:val="24"/>
                <w:szCs w:val="24"/>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4A210B8E" w14:textId="29B9D1DE" w:rsidR="00F3172A" w:rsidRDefault="00BF17DA" w:rsidP="35542B2D">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15BC87A3" w14:textId="057AE0CA" w:rsidR="00F3172A" w:rsidRDefault="00BF17DA" w:rsidP="35542B2D">
            <w:pPr>
              <w:rPr>
                <w:b/>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0A038BAC" w14:textId="438C7709" w:rsidR="00F3172A" w:rsidRDefault="00BF17DA" w:rsidP="35542B2D">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F3172A" w14:paraId="188DBB33" w14:textId="77777777" w:rsidTr="00AF04E4">
        <w:tc>
          <w:tcPr>
            <w:tcW w:w="2340" w:type="dxa"/>
          </w:tcPr>
          <w:p w14:paraId="7C181420" w14:textId="39C7823E" w:rsidR="00F3172A" w:rsidRDefault="00BF17DA" w:rsidP="35542B2D">
            <w:pPr>
              <w:rPr>
                <w:rFonts w:ascii="Calibri" w:eastAsia="Calibri" w:hAnsi="Calibri" w:cs="Calibri"/>
                <w:color w:val="000000" w:themeColor="text1"/>
                <w:sz w:val="24"/>
                <w:szCs w:val="24"/>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4F89247D" w14:textId="2D117BDC" w:rsidR="00F3172A" w:rsidRDefault="00BF17DA" w:rsidP="35542B2D">
            <w:pPr>
              <w:rPr>
                <w:rFonts w:ascii="Calibri" w:eastAsia="Calibri" w:hAnsi="Calibri" w:cs="Calibri"/>
                <w:color w:val="000000" w:themeColor="text1"/>
                <w:sz w:val="24"/>
                <w:szCs w:val="24"/>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530" w:type="dxa"/>
          </w:tcPr>
          <w:p w14:paraId="5ED48A2B" w14:textId="2AD0EADF" w:rsidR="00F3172A" w:rsidRDefault="00BF17DA" w:rsidP="35542B2D">
            <w:pPr>
              <w:rPr>
                <w:rFonts w:ascii="Calibri" w:eastAsia="Calibri" w:hAnsi="Calibri" w:cs="Calibri"/>
                <w:color w:val="000000" w:themeColor="text1"/>
                <w:sz w:val="24"/>
                <w:szCs w:val="24"/>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5B3CE689" w14:textId="424BAFD6" w:rsidR="00F3172A" w:rsidRDefault="00BF17DA" w:rsidP="35542B2D">
            <w:pPr>
              <w:rPr>
                <w:rFonts w:ascii="Calibri" w:eastAsia="Calibri" w:hAnsi="Calibri" w:cs="Calibri"/>
                <w:color w:val="000000" w:themeColor="text1"/>
                <w:sz w:val="24"/>
                <w:szCs w:val="24"/>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0E3D3EBE" w14:textId="67A7BC88" w:rsidR="00F3172A" w:rsidRDefault="00BF17DA" w:rsidP="35542B2D">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4E2AC636" w14:textId="619E3489" w:rsidR="00F3172A" w:rsidRDefault="00BF17DA" w:rsidP="35542B2D">
            <w:pPr>
              <w:rPr>
                <w:b/>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265CABCD" w14:textId="5243367F" w:rsidR="00F3172A" w:rsidRDefault="00BF17DA" w:rsidP="35542B2D">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F3172A" w14:paraId="7B82C23B" w14:textId="77777777" w:rsidTr="00AF04E4">
        <w:tc>
          <w:tcPr>
            <w:tcW w:w="2340" w:type="dxa"/>
          </w:tcPr>
          <w:p w14:paraId="3A30FDF6" w14:textId="54C37D8D" w:rsidR="00F3172A" w:rsidRDefault="00BF17DA" w:rsidP="0E99485E">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235EB18A" w14:textId="6011D7CE" w:rsidR="00F3172A" w:rsidRDefault="00BF17DA" w:rsidP="0E99485E">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530" w:type="dxa"/>
          </w:tcPr>
          <w:p w14:paraId="4FE99E4C" w14:textId="022DE401" w:rsidR="00F3172A" w:rsidRDefault="00BF17DA" w:rsidP="0E99485E">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50AA5972" w14:textId="5A6E13F3" w:rsidR="00F3172A" w:rsidRDefault="00BF17DA" w:rsidP="0E99485E">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367EE581" w14:textId="40A2E729" w:rsidR="00F3172A" w:rsidRDefault="00BF17DA" w:rsidP="35542B2D">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6E213A12" w14:textId="62354DC1" w:rsidR="00F3172A" w:rsidRDefault="00BF17DA" w:rsidP="35542B2D">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50A42412" w14:textId="2F072637" w:rsidR="00F3172A" w:rsidRDefault="00BF17DA" w:rsidP="35542B2D">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F3172A" w14:paraId="04164030" w14:textId="77777777" w:rsidTr="00AF04E4">
        <w:tc>
          <w:tcPr>
            <w:tcW w:w="2340" w:type="dxa"/>
          </w:tcPr>
          <w:p w14:paraId="398308B1" w14:textId="6AB466FB" w:rsidR="00F3172A" w:rsidRDefault="00BF17DA" w:rsidP="0E99485E">
            <w:pPr>
              <w:rPr>
                <w:b/>
                <w:bCs/>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6CB334CF" w14:textId="64FFCDEA" w:rsidR="00F3172A" w:rsidRDefault="00BF17DA" w:rsidP="0E99485E">
            <w:pPr>
              <w:rPr>
                <w:b/>
                <w:bCs/>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530" w:type="dxa"/>
          </w:tcPr>
          <w:p w14:paraId="38BA8B51" w14:textId="37361005" w:rsidR="00F3172A" w:rsidRDefault="00BF17DA" w:rsidP="0E99485E">
            <w:pPr>
              <w:rPr>
                <w:b/>
                <w:bCs/>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44F8CB1A" w14:textId="5064A12B" w:rsidR="00F3172A" w:rsidRDefault="00BF17DA" w:rsidP="0E99485E">
            <w:pPr>
              <w:rPr>
                <w:b/>
                <w:bCs/>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75291E5F" w14:textId="7E7F2F0A" w:rsidR="00F3172A" w:rsidRDefault="00BF17DA" w:rsidP="0E99485E">
            <w:pPr>
              <w:rPr>
                <w:b/>
                <w:bCs/>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6C22F38C" w14:textId="07F77478" w:rsidR="00F3172A" w:rsidRDefault="00BF17DA" w:rsidP="0E99485E">
            <w:pPr>
              <w:rPr>
                <w:b/>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0205FFD2" w14:textId="30CE5099" w:rsidR="00F3172A" w:rsidRDefault="00BF17DA" w:rsidP="0E99485E">
            <w:pPr>
              <w:rPr>
                <w:rFonts w:ascii="Calibri" w:eastAsia="Calibri" w:hAnsi="Calibri" w:cs="Calibri"/>
                <w:b/>
                <w:color w:val="000000" w:themeColor="text1"/>
                <w:sz w:val="19"/>
                <w:szCs w:val="19"/>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F3172A" w14:paraId="54088BC9" w14:textId="77777777" w:rsidTr="00AF04E4">
        <w:tc>
          <w:tcPr>
            <w:tcW w:w="2340" w:type="dxa"/>
          </w:tcPr>
          <w:p w14:paraId="23D872C2" w14:textId="568577B5" w:rsidR="00F3172A" w:rsidRDefault="00BF17DA" w:rsidP="0E99485E">
            <w:pPr>
              <w:tabs>
                <w:tab w:val="left" w:pos="3870"/>
                <w:tab w:val="left" w:pos="6660"/>
              </w:tabs>
              <w:rPr>
                <w:rFonts w:ascii="Calibri" w:eastAsia="Calibri" w:hAnsi="Calibri" w:cs="Calibri"/>
                <w:color w:val="000000" w:themeColor="text1"/>
                <w:sz w:val="19"/>
                <w:szCs w:val="19"/>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3E4873C4" w14:textId="1BFCA4AF" w:rsidR="00F3172A" w:rsidRDefault="00BF17DA" w:rsidP="0E99485E">
            <w:pPr>
              <w:tabs>
                <w:tab w:val="left" w:pos="3870"/>
                <w:tab w:val="left" w:pos="6660"/>
              </w:tabs>
              <w:rPr>
                <w:rFonts w:ascii="Calibri" w:eastAsia="Calibri" w:hAnsi="Calibri" w:cs="Calibri"/>
                <w:color w:val="000000" w:themeColor="text1"/>
                <w:sz w:val="19"/>
                <w:szCs w:val="19"/>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530" w:type="dxa"/>
          </w:tcPr>
          <w:p w14:paraId="37BF5374" w14:textId="28426E47" w:rsidR="00F3172A" w:rsidRDefault="00BF17DA" w:rsidP="0E99485E">
            <w:pPr>
              <w:tabs>
                <w:tab w:val="left" w:pos="3870"/>
                <w:tab w:val="left" w:pos="6660"/>
              </w:tabs>
              <w:rPr>
                <w:rFonts w:ascii="Calibri" w:eastAsia="Calibri" w:hAnsi="Calibri" w:cs="Calibri"/>
                <w:color w:val="000000" w:themeColor="text1"/>
                <w:sz w:val="19"/>
                <w:szCs w:val="19"/>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45F2D27F" w14:textId="0027010F" w:rsidR="00F3172A" w:rsidRDefault="00BF17DA" w:rsidP="0E99485E">
            <w:pPr>
              <w:tabs>
                <w:tab w:val="left" w:pos="3870"/>
                <w:tab w:val="left" w:pos="6660"/>
              </w:tabs>
              <w:rPr>
                <w:rFonts w:ascii="Calibri" w:eastAsia="Calibri" w:hAnsi="Calibri" w:cs="Calibri"/>
                <w:color w:val="000000" w:themeColor="text1"/>
                <w:sz w:val="19"/>
                <w:szCs w:val="19"/>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5349BEB3" w14:textId="3F913810" w:rsidR="00F3172A" w:rsidRDefault="00BF17DA" w:rsidP="35542B2D">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605820CA" w14:textId="0EF6468F" w:rsidR="00F3172A" w:rsidRDefault="00BF17DA" w:rsidP="35542B2D">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47FD4C4E" w14:textId="232F2BF0" w:rsidR="00F3172A" w:rsidRDefault="00BF17DA" w:rsidP="35542B2D">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4DBA005A" w14:paraId="23CE011C" w14:textId="77777777" w:rsidTr="00AF04E4">
        <w:tc>
          <w:tcPr>
            <w:tcW w:w="2340" w:type="dxa"/>
          </w:tcPr>
          <w:p w14:paraId="041E5AE2" w14:textId="0020535E" w:rsidR="4DBA005A" w:rsidRDefault="00BF17DA" w:rsidP="4DBA005A">
            <w:pPr>
              <w:rPr>
                <w:rFonts w:ascii="Calibri" w:eastAsia="Calibri" w:hAnsi="Calibri" w:cs="Calibri"/>
                <w:color w:val="000000" w:themeColor="text1"/>
                <w:sz w:val="19"/>
                <w:szCs w:val="19"/>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1B728E2E" w14:textId="7B51363A" w:rsidR="4DBA005A" w:rsidRDefault="00BF17DA" w:rsidP="4DBA005A">
            <w:pPr>
              <w:rPr>
                <w:rFonts w:ascii="Calibri" w:eastAsia="Calibri" w:hAnsi="Calibri" w:cs="Calibri"/>
                <w:color w:val="000000" w:themeColor="text1"/>
                <w:sz w:val="19"/>
                <w:szCs w:val="19"/>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530" w:type="dxa"/>
          </w:tcPr>
          <w:p w14:paraId="6557EF01" w14:textId="70CF1A5E" w:rsidR="4DBA005A" w:rsidRDefault="00BF17DA" w:rsidP="4DBA005A">
            <w:pPr>
              <w:rPr>
                <w:rFonts w:ascii="Calibri" w:eastAsia="Calibri" w:hAnsi="Calibri" w:cs="Calibri"/>
                <w:color w:val="000000" w:themeColor="text1"/>
                <w:sz w:val="19"/>
                <w:szCs w:val="19"/>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19276532" w14:textId="7280D0A4" w:rsidR="4DBA005A" w:rsidRDefault="00BF17DA" w:rsidP="4DBA005A">
            <w:pPr>
              <w:rPr>
                <w:rFonts w:ascii="Calibri" w:eastAsia="Calibri" w:hAnsi="Calibri" w:cs="Calibri"/>
                <w:color w:val="000000" w:themeColor="text1"/>
                <w:sz w:val="19"/>
                <w:szCs w:val="19"/>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679E4574" w14:textId="576FB00D" w:rsidR="4DBA005A" w:rsidRDefault="00BF17DA" w:rsidP="4DBA005A">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36625D87" w14:textId="296C78CD" w:rsidR="4DBA005A" w:rsidRDefault="00BF17DA" w:rsidP="4DBA005A">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33EA5CC4" w14:textId="20D70C76" w:rsidR="4DBA005A" w:rsidRDefault="00BF17DA" w:rsidP="4DBA005A">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1B7D68E1" w14:paraId="42C93C24" w14:textId="77777777" w:rsidTr="00AF04E4">
        <w:tc>
          <w:tcPr>
            <w:tcW w:w="2340" w:type="dxa"/>
          </w:tcPr>
          <w:p w14:paraId="65907485" w14:textId="6A153254" w:rsidR="1B7D68E1" w:rsidRDefault="00BF17DA" w:rsidP="1B7D68E1">
            <w:pPr>
              <w:rPr>
                <w:rFonts w:ascii="Calibri" w:eastAsia="Calibri" w:hAnsi="Calibri" w:cs="Calibri"/>
                <w:color w:val="000000" w:themeColor="text1"/>
                <w:sz w:val="19"/>
                <w:szCs w:val="19"/>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6C23E01E" w14:textId="12B3323C" w:rsidR="1B7D68E1" w:rsidRDefault="00BF17DA" w:rsidP="1B7D68E1">
            <w:pPr>
              <w:rPr>
                <w:rFonts w:ascii="Calibri" w:eastAsia="Calibri" w:hAnsi="Calibri" w:cs="Calibri"/>
                <w:color w:val="000000" w:themeColor="text1"/>
                <w:sz w:val="19"/>
                <w:szCs w:val="19"/>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530" w:type="dxa"/>
          </w:tcPr>
          <w:p w14:paraId="0A5A0F78" w14:textId="445CCA17" w:rsidR="1B7D68E1" w:rsidRDefault="00BF17DA" w:rsidP="1B7D68E1">
            <w:pPr>
              <w:rPr>
                <w:rFonts w:ascii="Calibri" w:eastAsia="Calibri" w:hAnsi="Calibri" w:cs="Calibri"/>
                <w:color w:val="000000" w:themeColor="text1"/>
                <w:sz w:val="19"/>
                <w:szCs w:val="19"/>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18DAF363" w14:textId="36501581" w:rsidR="1B7D68E1" w:rsidRDefault="00BF17DA" w:rsidP="1B7D68E1">
            <w:pPr>
              <w:rPr>
                <w:rFonts w:ascii="Calibri" w:eastAsia="Calibri" w:hAnsi="Calibri" w:cs="Calibri"/>
                <w:color w:val="000000" w:themeColor="text1"/>
                <w:sz w:val="19"/>
                <w:szCs w:val="19"/>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5CFE51EE" w14:textId="5F386633" w:rsidR="1B7D68E1" w:rsidRDefault="00BF17DA" w:rsidP="1B7D68E1">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38A3BD0A" w14:textId="18E13193" w:rsidR="1B7D68E1" w:rsidRDefault="00BF17DA" w:rsidP="1B7D68E1">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50" w:type="dxa"/>
          </w:tcPr>
          <w:p w14:paraId="3FDA8ECC" w14:textId="5A1F07C6" w:rsidR="1B7D68E1" w:rsidRDefault="00BF17DA" w:rsidP="1B7D68E1">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bl>
    <w:p w14:paraId="1D9C6A3A" w14:textId="39986067" w:rsidR="35542B2D" w:rsidRDefault="35542B2D" w:rsidP="35542B2D"/>
    <w:sectPr w:rsidR="35542B2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079220568" textId="54666087" start="29" length="8" invalidationStart="29" invalidationLength="8" id="qkb3KMjs"/>
  </int:Manifest>
  <int:Observations>
    <int:Content id="qkb3KMj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C5A7A"/>
    <w:multiLevelType w:val="hybridMultilevel"/>
    <w:tmpl w:val="BA4A3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DF576E"/>
    <w:multiLevelType w:val="hybridMultilevel"/>
    <w:tmpl w:val="C884F816"/>
    <w:lvl w:ilvl="0" w:tplc="19CE401E">
      <w:start w:val="1"/>
      <w:numFmt w:val="bullet"/>
      <w:lvlText w:val="●"/>
      <w:lvlJc w:val="left"/>
      <w:pPr>
        <w:ind w:left="720" w:hanging="360"/>
      </w:pPr>
      <w:rPr>
        <w:rFonts w:ascii="Noto Sans Symbols" w:hAnsi="Noto Sans Symbols" w:hint="default"/>
      </w:rPr>
    </w:lvl>
    <w:lvl w:ilvl="1" w:tplc="133A0E02">
      <w:start w:val="1"/>
      <w:numFmt w:val="bullet"/>
      <w:lvlText w:val="o"/>
      <w:lvlJc w:val="left"/>
      <w:pPr>
        <w:ind w:left="1440" w:hanging="360"/>
      </w:pPr>
      <w:rPr>
        <w:rFonts w:ascii="Courier New" w:hAnsi="Courier New" w:hint="default"/>
      </w:rPr>
    </w:lvl>
    <w:lvl w:ilvl="2" w:tplc="DFDA6370">
      <w:start w:val="1"/>
      <w:numFmt w:val="bullet"/>
      <w:lvlText w:val=""/>
      <w:lvlJc w:val="left"/>
      <w:pPr>
        <w:ind w:left="2160" w:hanging="360"/>
      </w:pPr>
      <w:rPr>
        <w:rFonts w:ascii="Wingdings" w:hAnsi="Wingdings" w:hint="default"/>
      </w:rPr>
    </w:lvl>
    <w:lvl w:ilvl="3" w:tplc="4A82AEE8">
      <w:start w:val="1"/>
      <w:numFmt w:val="bullet"/>
      <w:lvlText w:val=""/>
      <w:lvlJc w:val="left"/>
      <w:pPr>
        <w:ind w:left="2880" w:hanging="360"/>
      </w:pPr>
      <w:rPr>
        <w:rFonts w:ascii="Symbol" w:hAnsi="Symbol" w:hint="default"/>
      </w:rPr>
    </w:lvl>
    <w:lvl w:ilvl="4" w:tplc="940C2500">
      <w:start w:val="1"/>
      <w:numFmt w:val="bullet"/>
      <w:lvlText w:val="o"/>
      <w:lvlJc w:val="left"/>
      <w:pPr>
        <w:ind w:left="3600" w:hanging="360"/>
      </w:pPr>
      <w:rPr>
        <w:rFonts w:ascii="Courier New" w:hAnsi="Courier New" w:hint="default"/>
      </w:rPr>
    </w:lvl>
    <w:lvl w:ilvl="5" w:tplc="DDDCE912">
      <w:start w:val="1"/>
      <w:numFmt w:val="bullet"/>
      <w:lvlText w:val=""/>
      <w:lvlJc w:val="left"/>
      <w:pPr>
        <w:ind w:left="4320" w:hanging="360"/>
      </w:pPr>
      <w:rPr>
        <w:rFonts w:ascii="Wingdings" w:hAnsi="Wingdings" w:hint="default"/>
      </w:rPr>
    </w:lvl>
    <w:lvl w:ilvl="6" w:tplc="DDE2EB66">
      <w:start w:val="1"/>
      <w:numFmt w:val="bullet"/>
      <w:lvlText w:val=""/>
      <w:lvlJc w:val="left"/>
      <w:pPr>
        <w:ind w:left="5040" w:hanging="360"/>
      </w:pPr>
      <w:rPr>
        <w:rFonts w:ascii="Symbol" w:hAnsi="Symbol" w:hint="default"/>
      </w:rPr>
    </w:lvl>
    <w:lvl w:ilvl="7" w:tplc="61D49CA2">
      <w:start w:val="1"/>
      <w:numFmt w:val="bullet"/>
      <w:lvlText w:val="o"/>
      <w:lvlJc w:val="left"/>
      <w:pPr>
        <w:ind w:left="5760" w:hanging="360"/>
      </w:pPr>
      <w:rPr>
        <w:rFonts w:ascii="Courier New" w:hAnsi="Courier New" w:hint="default"/>
      </w:rPr>
    </w:lvl>
    <w:lvl w:ilvl="8" w:tplc="966AE2EA">
      <w:start w:val="1"/>
      <w:numFmt w:val="bullet"/>
      <w:lvlText w:val=""/>
      <w:lvlJc w:val="left"/>
      <w:pPr>
        <w:ind w:left="6480" w:hanging="360"/>
      </w:pPr>
      <w:rPr>
        <w:rFonts w:ascii="Wingdings" w:hAnsi="Wingdings" w:hint="default"/>
      </w:rPr>
    </w:lvl>
  </w:abstractNum>
  <w:abstractNum w:abstractNumId="2" w15:restartNumberingAfterBreak="0">
    <w:nsid w:val="49743E68"/>
    <w:multiLevelType w:val="hybridMultilevel"/>
    <w:tmpl w:val="A2DC3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0217807">
    <w:abstractNumId w:val="1"/>
  </w:num>
  <w:num w:numId="2" w16cid:durableId="1680427628">
    <w:abstractNumId w:val="2"/>
  </w:num>
  <w:num w:numId="3" w16cid:durableId="1617297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A457"/>
    <w:rsid w:val="000101FE"/>
    <w:rsid w:val="000256FD"/>
    <w:rsid w:val="00030B69"/>
    <w:rsid w:val="00033CD6"/>
    <w:rsid w:val="00053DE2"/>
    <w:rsid w:val="00060802"/>
    <w:rsid w:val="000758AE"/>
    <w:rsid w:val="000827EC"/>
    <w:rsid w:val="000F7B93"/>
    <w:rsid w:val="00111A99"/>
    <w:rsid w:val="00125BF7"/>
    <w:rsid w:val="00133D97"/>
    <w:rsid w:val="00141A9D"/>
    <w:rsid w:val="00193972"/>
    <w:rsid w:val="001C5C56"/>
    <w:rsid w:val="001F6CD5"/>
    <w:rsid w:val="00200A0C"/>
    <w:rsid w:val="002139A1"/>
    <w:rsid w:val="00222C3F"/>
    <w:rsid w:val="00230E48"/>
    <w:rsid w:val="002565FE"/>
    <w:rsid w:val="00281A8F"/>
    <w:rsid w:val="00291D50"/>
    <w:rsid w:val="002A3BC1"/>
    <w:rsid w:val="002B0414"/>
    <w:rsid w:val="002B4064"/>
    <w:rsid w:val="002D06BD"/>
    <w:rsid w:val="002F297B"/>
    <w:rsid w:val="00341081"/>
    <w:rsid w:val="00350A65"/>
    <w:rsid w:val="003741AE"/>
    <w:rsid w:val="003C5DF5"/>
    <w:rsid w:val="003D275D"/>
    <w:rsid w:val="003D6075"/>
    <w:rsid w:val="003E78C7"/>
    <w:rsid w:val="003F7F43"/>
    <w:rsid w:val="004124EF"/>
    <w:rsid w:val="004204EF"/>
    <w:rsid w:val="00434753"/>
    <w:rsid w:val="00435835"/>
    <w:rsid w:val="004579D9"/>
    <w:rsid w:val="0046A457"/>
    <w:rsid w:val="004768A0"/>
    <w:rsid w:val="00485EEE"/>
    <w:rsid w:val="004A140F"/>
    <w:rsid w:val="004C025D"/>
    <w:rsid w:val="004C70B5"/>
    <w:rsid w:val="004D2DDB"/>
    <w:rsid w:val="005219D0"/>
    <w:rsid w:val="00556A0A"/>
    <w:rsid w:val="005624AD"/>
    <w:rsid w:val="0057188F"/>
    <w:rsid w:val="005856F3"/>
    <w:rsid w:val="00596686"/>
    <w:rsid w:val="005D16CE"/>
    <w:rsid w:val="005D75C4"/>
    <w:rsid w:val="005E0533"/>
    <w:rsid w:val="0060035B"/>
    <w:rsid w:val="00627CB1"/>
    <w:rsid w:val="006443D5"/>
    <w:rsid w:val="006531C8"/>
    <w:rsid w:val="00695BDB"/>
    <w:rsid w:val="006A0A8B"/>
    <w:rsid w:val="006B3DFC"/>
    <w:rsid w:val="006E652B"/>
    <w:rsid w:val="007403B8"/>
    <w:rsid w:val="00741CB0"/>
    <w:rsid w:val="00762CED"/>
    <w:rsid w:val="00776A11"/>
    <w:rsid w:val="00785CFC"/>
    <w:rsid w:val="0079464F"/>
    <w:rsid w:val="007A462F"/>
    <w:rsid w:val="007B2175"/>
    <w:rsid w:val="007D115A"/>
    <w:rsid w:val="00802117"/>
    <w:rsid w:val="008313DF"/>
    <w:rsid w:val="00834ADA"/>
    <w:rsid w:val="0083CE82"/>
    <w:rsid w:val="008459C8"/>
    <w:rsid w:val="00864240"/>
    <w:rsid w:val="008749FE"/>
    <w:rsid w:val="00882867"/>
    <w:rsid w:val="008A3D08"/>
    <w:rsid w:val="008B1CFB"/>
    <w:rsid w:val="008E5A74"/>
    <w:rsid w:val="008F4E25"/>
    <w:rsid w:val="00916AB0"/>
    <w:rsid w:val="009346E7"/>
    <w:rsid w:val="00936013"/>
    <w:rsid w:val="00937167"/>
    <w:rsid w:val="00940989"/>
    <w:rsid w:val="0094A4E2"/>
    <w:rsid w:val="00997C12"/>
    <w:rsid w:val="009A0BCA"/>
    <w:rsid w:val="009A6EDF"/>
    <w:rsid w:val="009A717D"/>
    <w:rsid w:val="009B0B9F"/>
    <w:rsid w:val="009F3879"/>
    <w:rsid w:val="00A102A4"/>
    <w:rsid w:val="00A325CD"/>
    <w:rsid w:val="00A36798"/>
    <w:rsid w:val="00AC39F0"/>
    <w:rsid w:val="00AD1CCE"/>
    <w:rsid w:val="00AE10FF"/>
    <w:rsid w:val="00AF04E4"/>
    <w:rsid w:val="00AF2117"/>
    <w:rsid w:val="00B025BB"/>
    <w:rsid w:val="00B22CC4"/>
    <w:rsid w:val="00B24357"/>
    <w:rsid w:val="00B27ED6"/>
    <w:rsid w:val="00B450F3"/>
    <w:rsid w:val="00B633C4"/>
    <w:rsid w:val="00B8151A"/>
    <w:rsid w:val="00B85235"/>
    <w:rsid w:val="00B9489F"/>
    <w:rsid w:val="00BA4962"/>
    <w:rsid w:val="00BA7416"/>
    <w:rsid w:val="00BE1856"/>
    <w:rsid w:val="00BF17DA"/>
    <w:rsid w:val="00BF194D"/>
    <w:rsid w:val="00C00DD4"/>
    <w:rsid w:val="00C12D47"/>
    <w:rsid w:val="00C30765"/>
    <w:rsid w:val="00C54699"/>
    <w:rsid w:val="00C8209E"/>
    <w:rsid w:val="00CB3322"/>
    <w:rsid w:val="00CB519A"/>
    <w:rsid w:val="00CD27BD"/>
    <w:rsid w:val="00CE1ACB"/>
    <w:rsid w:val="00CE5084"/>
    <w:rsid w:val="00D06CD0"/>
    <w:rsid w:val="00D10118"/>
    <w:rsid w:val="00D23B60"/>
    <w:rsid w:val="00D4485C"/>
    <w:rsid w:val="00D766D8"/>
    <w:rsid w:val="00DA32E9"/>
    <w:rsid w:val="00DA5EC9"/>
    <w:rsid w:val="00DC481C"/>
    <w:rsid w:val="00DD1B75"/>
    <w:rsid w:val="00DE3A61"/>
    <w:rsid w:val="00E30B65"/>
    <w:rsid w:val="00E52068"/>
    <w:rsid w:val="00E60A17"/>
    <w:rsid w:val="00E7093E"/>
    <w:rsid w:val="00E90DD0"/>
    <w:rsid w:val="00E91A31"/>
    <w:rsid w:val="00EB5123"/>
    <w:rsid w:val="00EE14C0"/>
    <w:rsid w:val="00F1123A"/>
    <w:rsid w:val="00F147A2"/>
    <w:rsid w:val="00F16717"/>
    <w:rsid w:val="00F204BF"/>
    <w:rsid w:val="00F3172A"/>
    <w:rsid w:val="00F42A8C"/>
    <w:rsid w:val="00F65138"/>
    <w:rsid w:val="00F81E97"/>
    <w:rsid w:val="00F92484"/>
    <w:rsid w:val="00FD5000"/>
    <w:rsid w:val="00FE1251"/>
    <w:rsid w:val="00FE1DF5"/>
    <w:rsid w:val="00FE31C1"/>
    <w:rsid w:val="00FF581B"/>
    <w:rsid w:val="0149689F"/>
    <w:rsid w:val="015B82AD"/>
    <w:rsid w:val="016F1B08"/>
    <w:rsid w:val="020B7DA1"/>
    <w:rsid w:val="03000617"/>
    <w:rsid w:val="03A74E02"/>
    <w:rsid w:val="03D05396"/>
    <w:rsid w:val="03FD8FB0"/>
    <w:rsid w:val="04048807"/>
    <w:rsid w:val="042E4478"/>
    <w:rsid w:val="04372539"/>
    <w:rsid w:val="04850274"/>
    <w:rsid w:val="04A1FB60"/>
    <w:rsid w:val="053C2303"/>
    <w:rsid w:val="05416930"/>
    <w:rsid w:val="06FF1467"/>
    <w:rsid w:val="07F53A73"/>
    <w:rsid w:val="082F2A26"/>
    <w:rsid w:val="08BFBD0C"/>
    <w:rsid w:val="08ECF926"/>
    <w:rsid w:val="09038284"/>
    <w:rsid w:val="09071E4A"/>
    <w:rsid w:val="0929CA49"/>
    <w:rsid w:val="0969FAEA"/>
    <w:rsid w:val="09712B48"/>
    <w:rsid w:val="0A642614"/>
    <w:rsid w:val="0A6FE5C0"/>
    <w:rsid w:val="0ADA1F1C"/>
    <w:rsid w:val="0B3987E4"/>
    <w:rsid w:val="0B69AD8F"/>
    <w:rsid w:val="0B6B65C6"/>
    <w:rsid w:val="0B75F2A9"/>
    <w:rsid w:val="0C3CF217"/>
    <w:rsid w:val="0C5D5F3E"/>
    <w:rsid w:val="0E18B302"/>
    <w:rsid w:val="0E986D3E"/>
    <w:rsid w:val="0E99485E"/>
    <w:rsid w:val="0EC54859"/>
    <w:rsid w:val="0FC5CAA4"/>
    <w:rsid w:val="0FC98892"/>
    <w:rsid w:val="10640D60"/>
    <w:rsid w:val="10D22049"/>
    <w:rsid w:val="11D3B480"/>
    <w:rsid w:val="120E95F8"/>
    <w:rsid w:val="121C1169"/>
    <w:rsid w:val="124ED400"/>
    <w:rsid w:val="12929904"/>
    <w:rsid w:val="133979F0"/>
    <w:rsid w:val="134CB88C"/>
    <w:rsid w:val="137DEB70"/>
    <w:rsid w:val="13F5C9F3"/>
    <w:rsid w:val="1556CB87"/>
    <w:rsid w:val="15F52FBD"/>
    <w:rsid w:val="16C7B5B2"/>
    <w:rsid w:val="1828FA8C"/>
    <w:rsid w:val="18FCA73F"/>
    <w:rsid w:val="190F5B06"/>
    <w:rsid w:val="192191A5"/>
    <w:rsid w:val="19C242C3"/>
    <w:rsid w:val="1A31D0FD"/>
    <w:rsid w:val="1B076CEF"/>
    <w:rsid w:val="1B7D68E1"/>
    <w:rsid w:val="1D8B35C3"/>
    <w:rsid w:val="1DA9B30B"/>
    <w:rsid w:val="1DDE057A"/>
    <w:rsid w:val="1E363B5B"/>
    <w:rsid w:val="1ECEC5DF"/>
    <w:rsid w:val="1EE7EE3C"/>
    <w:rsid w:val="1EEAA75E"/>
    <w:rsid w:val="1EEEE99C"/>
    <w:rsid w:val="1F26669C"/>
    <w:rsid w:val="1F3019CE"/>
    <w:rsid w:val="1F3C9605"/>
    <w:rsid w:val="1F3D6FA1"/>
    <w:rsid w:val="1F3EB1DD"/>
    <w:rsid w:val="1F4B4D5E"/>
    <w:rsid w:val="1FDA856A"/>
    <w:rsid w:val="2018DBAD"/>
    <w:rsid w:val="204B1838"/>
    <w:rsid w:val="20507E72"/>
    <w:rsid w:val="20EA5CD3"/>
    <w:rsid w:val="216556D5"/>
    <w:rsid w:val="21B1CF18"/>
    <w:rsid w:val="21E2F772"/>
    <w:rsid w:val="21EEADD6"/>
    <w:rsid w:val="2262D89A"/>
    <w:rsid w:val="234806CF"/>
    <w:rsid w:val="239AB7BE"/>
    <w:rsid w:val="242086E5"/>
    <w:rsid w:val="2425CB7D"/>
    <w:rsid w:val="242E1B53"/>
    <w:rsid w:val="246FA7E3"/>
    <w:rsid w:val="248E0C6F"/>
    <w:rsid w:val="251E9D9C"/>
    <w:rsid w:val="253E0763"/>
    <w:rsid w:val="2588CAC2"/>
    <w:rsid w:val="26C837DB"/>
    <w:rsid w:val="27129940"/>
    <w:rsid w:val="27822539"/>
    <w:rsid w:val="27AA0FA2"/>
    <w:rsid w:val="2838A6C0"/>
    <w:rsid w:val="28CB72E6"/>
    <w:rsid w:val="29747AD1"/>
    <w:rsid w:val="29ED3B98"/>
    <w:rsid w:val="2AC6BD41"/>
    <w:rsid w:val="2B5F4171"/>
    <w:rsid w:val="2B875564"/>
    <w:rsid w:val="2C8EDEDD"/>
    <w:rsid w:val="2CD4EE4C"/>
    <w:rsid w:val="2D11BF6F"/>
    <w:rsid w:val="2D2DE566"/>
    <w:rsid w:val="2D2F85A5"/>
    <w:rsid w:val="2E5F9215"/>
    <w:rsid w:val="2E8B9DEB"/>
    <w:rsid w:val="2E918D88"/>
    <w:rsid w:val="2EA260A8"/>
    <w:rsid w:val="2F2FAD08"/>
    <w:rsid w:val="2FC67F9F"/>
    <w:rsid w:val="3041DBDE"/>
    <w:rsid w:val="30854B59"/>
    <w:rsid w:val="30B95115"/>
    <w:rsid w:val="31747CFD"/>
    <w:rsid w:val="3188E28E"/>
    <w:rsid w:val="31ADD5F1"/>
    <w:rsid w:val="320454E4"/>
    <w:rsid w:val="33447535"/>
    <w:rsid w:val="343AC93D"/>
    <w:rsid w:val="35542B2D"/>
    <w:rsid w:val="35A218F7"/>
    <w:rsid w:val="35CE5F60"/>
    <w:rsid w:val="35F1BA4D"/>
    <w:rsid w:val="36C5047B"/>
    <w:rsid w:val="37106376"/>
    <w:rsid w:val="37CADDF7"/>
    <w:rsid w:val="3802621C"/>
    <w:rsid w:val="38D866F5"/>
    <w:rsid w:val="38F148F3"/>
    <w:rsid w:val="3937FFD6"/>
    <w:rsid w:val="394EFA54"/>
    <w:rsid w:val="39586CC6"/>
    <w:rsid w:val="39DEC23C"/>
    <w:rsid w:val="3A643EB4"/>
    <w:rsid w:val="3A7A92F2"/>
    <w:rsid w:val="3B3792BB"/>
    <w:rsid w:val="3BC735EF"/>
    <w:rsid w:val="3BE03BE8"/>
    <w:rsid w:val="3C5C7A6A"/>
    <w:rsid w:val="3C6BE099"/>
    <w:rsid w:val="3CC9B0A1"/>
    <w:rsid w:val="3D19EEB2"/>
    <w:rsid w:val="3E285E0C"/>
    <w:rsid w:val="3E340C79"/>
    <w:rsid w:val="3E502331"/>
    <w:rsid w:val="3F56449D"/>
    <w:rsid w:val="3F91E00A"/>
    <w:rsid w:val="405AE858"/>
    <w:rsid w:val="40D59983"/>
    <w:rsid w:val="40F1F9E5"/>
    <w:rsid w:val="41301B81"/>
    <w:rsid w:val="41A3497A"/>
    <w:rsid w:val="41C2CACB"/>
    <w:rsid w:val="41F83703"/>
    <w:rsid w:val="4225731D"/>
    <w:rsid w:val="423CE7F2"/>
    <w:rsid w:val="42A6B3AD"/>
    <w:rsid w:val="42EC0661"/>
    <w:rsid w:val="431C31B1"/>
    <w:rsid w:val="440678B8"/>
    <w:rsid w:val="4441FCCD"/>
    <w:rsid w:val="444E5130"/>
    <w:rsid w:val="44B76CDC"/>
    <w:rsid w:val="44E1CDCE"/>
    <w:rsid w:val="451A8903"/>
    <w:rsid w:val="467D9E2F"/>
    <w:rsid w:val="469143C0"/>
    <w:rsid w:val="469C83FE"/>
    <w:rsid w:val="46FF6EF3"/>
    <w:rsid w:val="47067741"/>
    <w:rsid w:val="4759350E"/>
    <w:rsid w:val="48271FD4"/>
    <w:rsid w:val="4864293D"/>
    <w:rsid w:val="49306EAB"/>
    <w:rsid w:val="4A64AF47"/>
    <w:rsid w:val="4AF62509"/>
    <w:rsid w:val="4C1E2065"/>
    <w:rsid w:val="4C3FD9BB"/>
    <w:rsid w:val="4C9E9CBA"/>
    <w:rsid w:val="4CC3B4E6"/>
    <w:rsid w:val="4D287EBD"/>
    <w:rsid w:val="4DBA005A"/>
    <w:rsid w:val="4DD78BB2"/>
    <w:rsid w:val="4E75767F"/>
    <w:rsid w:val="4E78739E"/>
    <w:rsid w:val="4E7EFD74"/>
    <w:rsid w:val="4EA2AC57"/>
    <w:rsid w:val="4F554512"/>
    <w:rsid w:val="4F7CB8C6"/>
    <w:rsid w:val="4F85F455"/>
    <w:rsid w:val="4FBD385C"/>
    <w:rsid w:val="4FF41BA2"/>
    <w:rsid w:val="505A870B"/>
    <w:rsid w:val="50BCA94D"/>
    <w:rsid w:val="5146AF85"/>
    <w:rsid w:val="5155912F"/>
    <w:rsid w:val="51DDB3F2"/>
    <w:rsid w:val="52031C7F"/>
    <w:rsid w:val="521E8F7A"/>
    <w:rsid w:val="52366FF5"/>
    <w:rsid w:val="523FE6F7"/>
    <w:rsid w:val="53F05924"/>
    <w:rsid w:val="54BE1A3F"/>
    <w:rsid w:val="54C72A7C"/>
    <w:rsid w:val="55261CE8"/>
    <w:rsid w:val="557787B9"/>
    <w:rsid w:val="55A53851"/>
    <w:rsid w:val="5662FADD"/>
    <w:rsid w:val="56910E9A"/>
    <w:rsid w:val="570654BD"/>
    <w:rsid w:val="5739D96B"/>
    <w:rsid w:val="57569835"/>
    <w:rsid w:val="5825BE92"/>
    <w:rsid w:val="58349BC6"/>
    <w:rsid w:val="586902FB"/>
    <w:rsid w:val="5986DE48"/>
    <w:rsid w:val="5A0C6A75"/>
    <w:rsid w:val="5A46724B"/>
    <w:rsid w:val="5A58A7DE"/>
    <w:rsid w:val="5A86710C"/>
    <w:rsid w:val="5B2B54EE"/>
    <w:rsid w:val="5B2F55F9"/>
    <w:rsid w:val="5B812F5F"/>
    <w:rsid w:val="5C312A53"/>
    <w:rsid w:val="5C3CD528"/>
    <w:rsid w:val="5D9048A0"/>
    <w:rsid w:val="5E37C187"/>
    <w:rsid w:val="5EFC6C5F"/>
    <w:rsid w:val="5F0541A2"/>
    <w:rsid w:val="5F102544"/>
    <w:rsid w:val="5F595A9C"/>
    <w:rsid w:val="5F968493"/>
    <w:rsid w:val="5FA6D1DF"/>
    <w:rsid w:val="5FB64849"/>
    <w:rsid w:val="61116544"/>
    <w:rsid w:val="6150D883"/>
    <w:rsid w:val="61A02C11"/>
    <w:rsid w:val="61A3D18D"/>
    <w:rsid w:val="625AA7EF"/>
    <w:rsid w:val="6287437A"/>
    <w:rsid w:val="63A6BDF9"/>
    <w:rsid w:val="640F8B5F"/>
    <w:rsid w:val="64D7C7E5"/>
    <w:rsid w:val="64F88D1D"/>
    <w:rsid w:val="650EE948"/>
    <w:rsid w:val="6623BAEF"/>
    <w:rsid w:val="66569A78"/>
    <w:rsid w:val="667CE7E5"/>
    <w:rsid w:val="668A6A07"/>
    <w:rsid w:val="66BCE6A6"/>
    <w:rsid w:val="66C3E206"/>
    <w:rsid w:val="6773DCFA"/>
    <w:rsid w:val="67CE4387"/>
    <w:rsid w:val="67D78AF1"/>
    <w:rsid w:val="6806F32D"/>
    <w:rsid w:val="686081F2"/>
    <w:rsid w:val="699F8492"/>
    <w:rsid w:val="69ED61CD"/>
    <w:rsid w:val="6A302C7A"/>
    <w:rsid w:val="6A548337"/>
    <w:rsid w:val="6A92555F"/>
    <w:rsid w:val="6B4372FD"/>
    <w:rsid w:val="6C072174"/>
    <w:rsid w:val="6C3EC91F"/>
    <w:rsid w:val="6C474E1D"/>
    <w:rsid w:val="6CB0E103"/>
    <w:rsid w:val="6CD43B93"/>
    <w:rsid w:val="6DB6C54E"/>
    <w:rsid w:val="6DBE5337"/>
    <w:rsid w:val="6DED9C14"/>
    <w:rsid w:val="6DEEF493"/>
    <w:rsid w:val="6E3C74B8"/>
    <w:rsid w:val="6E65C28E"/>
    <w:rsid w:val="6E72F5B5"/>
    <w:rsid w:val="6EAED02E"/>
    <w:rsid w:val="6ECBF49A"/>
    <w:rsid w:val="6EE9BC73"/>
    <w:rsid w:val="6FA98E81"/>
    <w:rsid w:val="700EC616"/>
    <w:rsid w:val="70520E0A"/>
    <w:rsid w:val="707F283C"/>
    <w:rsid w:val="71463073"/>
    <w:rsid w:val="718A9575"/>
    <w:rsid w:val="71DE74B7"/>
    <w:rsid w:val="71F559D6"/>
    <w:rsid w:val="7247D98A"/>
    <w:rsid w:val="724F312C"/>
    <w:rsid w:val="72ADD608"/>
    <w:rsid w:val="73090A63"/>
    <w:rsid w:val="73B5F35B"/>
    <w:rsid w:val="73CDA6BF"/>
    <w:rsid w:val="73D6F828"/>
    <w:rsid w:val="74172FB6"/>
    <w:rsid w:val="743B10FD"/>
    <w:rsid w:val="74E588AA"/>
    <w:rsid w:val="74F04884"/>
    <w:rsid w:val="754087BC"/>
    <w:rsid w:val="75B49D18"/>
    <w:rsid w:val="75BB973B"/>
    <w:rsid w:val="7615E5FE"/>
    <w:rsid w:val="766FC01F"/>
    <w:rsid w:val="7677B8E5"/>
    <w:rsid w:val="7685BB9C"/>
    <w:rsid w:val="76A9FD31"/>
    <w:rsid w:val="774CD51B"/>
    <w:rsid w:val="7793C441"/>
    <w:rsid w:val="784B72FD"/>
    <w:rsid w:val="79E047FE"/>
    <w:rsid w:val="7A7903C0"/>
    <w:rsid w:val="7AA20A33"/>
    <w:rsid w:val="7BF3F1D0"/>
    <w:rsid w:val="7BFF7A9E"/>
    <w:rsid w:val="7C464505"/>
    <w:rsid w:val="7CD4830A"/>
    <w:rsid w:val="7CD8F44F"/>
    <w:rsid w:val="7D0022F9"/>
    <w:rsid w:val="7D48BDD4"/>
    <w:rsid w:val="7DA61EB8"/>
    <w:rsid w:val="7DB639A0"/>
    <w:rsid w:val="7DB96C4C"/>
    <w:rsid w:val="7DE20388"/>
    <w:rsid w:val="7DF98FF2"/>
    <w:rsid w:val="7F22572C"/>
    <w:rsid w:val="7FED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A457"/>
  <w15:chartTrackingRefBased/>
  <w15:docId w15:val="{71D4C5A3-75CE-4936-9406-30DEB7A1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72"/>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5856F3"/>
    <w:rPr>
      <w:color w:val="954F72" w:themeColor="followedHyperlink"/>
      <w:u w:val="single"/>
    </w:rPr>
  </w:style>
  <w:style w:type="character" w:styleId="CommentReference">
    <w:name w:val="annotation reference"/>
    <w:basedOn w:val="DefaultParagraphFont"/>
    <w:uiPriority w:val="99"/>
    <w:semiHidden/>
    <w:unhideWhenUsed/>
    <w:rsid w:val="000256FD"/>
    <w:rPr>
      <w:sz w:val="16"/>
      <w:szCs w:val="16"/>
    </w:rPr>
  </w:style>
  <w:style w:type="paragraph" w:styleId="CommentText">
    <w:name w:val="annotation text"/>
    <w:basedOn w:val="Normal"/>
    <w:link w:val="CommentTextChar"/>
    <w:uiPriority w:val="99"/>
    <w:semiHidden/>
    <w:unhideWhenUsed/>
    <w:rsid w:val="000256FD"/>
    <w:pPr>
      <w:spacing w:line="240" w:lineRule="auto"/>
    </w:pPr>
    <w:rPr>
      <w:sz w:val="20"/>
      <w:szCs w:val="20"/>
    </w:rPr>
  </w:style>
  <w:style w:type="character" w:customStyle="1" w:styleId="CommentTextChar">
    <w:name w:val="Comment Text Char"/>
    <w:basedOn w:val="DefaultParagraphFont"/>
    <w:link w:val="CommentText"/>
    <w:uiPriority w:val="99"/>
    <w:semiHidden/>
    <w:rsid w:val="000256FD"/>
    <w:rPr>
      <w:sz w:val="20"/>
      <w:szCs w:val="20"/>
    </w:rPr>
  </w:style>
  <w:style w:type="paragraph" w:styleId="CommentSubject">
    <w:name w:val="annotation subject"/>
    <w:basedOn w:val="CommentText"/>
    <w:next w:val="CommentText"/>
    <w:link w:val="CommentSubjectChar"/>
    <w:uiPriority w:val="99"/>
    <w:semiHidden/>
    <w:unhideWhenUsed/>
    <w:rsid w:val="000256FD"/>
    <w:rPr>
      <w:b/>
      <w:bCs/>
    </w:rPr>
  </w:style>
  <w:style w:type="character" w:customStyle="1" w:styleId="CommentSubjectChar">
    <w:name w:val="Comment Subject Char"/>
    <w:basedOn w:val="CommentTextChar"/>
    <w:link w:val="CommentSubject"/>
    <w:uiPriority w:val="99"/>
    <w:semiHidden/>
    <w:rsid w:val="000256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08086">
      <w:bodyDiv w:val="1"/>
      <w:marLeft w:val="0"/>
      <w:marRight w:val="0"/>
      <w:marTop w:val="0"/>
      <w:marBottom w:val="0"/>
      <w:divBdr>
        <w:top w:val="none" w:sz="0" w:space="0" w:color="auto"/>
        <w:left w:val="none" w:sz="0" w:space="0" w:color="auto"/>
        <w:bottom w:val="none" w:sz="0" w:space="0" w:color="auto"/>
        <w:right w:val="none" w:sz="0" w:space="0" w:color="auto"/>
      </w:divBdr>
    </w:div>
    <w:div w:id="54653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is.usda.gov/animal_welfare/downloads/reports/fy21-annual-report-packe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769e8de9e36140d4" Type="http://schemas.microsoft.com/office/2019/09/relationships/intelligence" Target="intelligence.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af8558-342b-47a5-8a60-80ff2babdc4e">
      <Terms xmlns="http://schemas.microsoft.com/office/infopath/2007/PartnerControls"/>
    </lcf76f155ced4ddcb4097134ff3c332f>
    <TaxCatchAll xmlns="773b7727-4e33-4d82-879b-88352228ce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F2637F4F574C4A8CC1FC43318C821C" ma:contentTypeVersion="15" ma:contentTypeDescription="Create a new document." ma:contentTypeScope="" ma:versionID="2db2da9e14328c7bc0222099e523be8a">
  <xsd:schema xmlns:xsd="http://www.w3.org/2001/XMLSchema" xmlns:xs="http://www.w3.org/2001/XMLSchema" xmlns:p="http://schemas.microsoft.com/office/2006/metadata/properties" xmlns:ns2="b7af8558-342b-47a5-8a60-80ff2babdc4e" xmlns:ns3="773b7727-4e33-4d82-879b-88352228cec1" targetNamespace="http://schemas.microsoft.com/office/2006/metadata/properties" ma:root="true" ma:fieldsID="d1a47917798f6c360fc2e6e81bd375bf" ns2:_="" ns3:_="">
    <xsd:import namespace="b7af8558-342b-47a5-8a60-80ff2babdc4e"/>
    <xsd:import namespace="773b7727-4e33-4d82-879b-88352228c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8558-342b-47a5-8a60-80ff2babd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7f4eb7-5a08-43b3-b842-f7c5360b79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3b7727-4e33-4d82-879b-88352228ce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f13e386-da4f-43a8-a2fe-dd95632fce3a}" ma:internalName="TaxCatchAll" ma:showField="CatchAllData" ma:web="773b7727-4e33-4d82-879b-88352228c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986AAD-1FB1-426F-ADEB-66B1ED5EB612}">
  <ds:schemaRefs>
    <ds:schemaRef ds:uri="http://schemas.microsoft.com/office/2006/metadata/properties"/>
    <ds:schemaRef ds:uri="http://schemas.microsoft.com/office/infopath/2007/PartnerControls"/>
    <ds:schemaRef ds:uri="b7af8558-342b-47a5-8a60-80ff2babdc4e"/>
    <ds:schemaRef ds:uri="773b7727-4e33-4d82-879b-88352228cec1"/>
  </ds:schemaRefs>
</ds:datastoreItem>
</file>

<file path=customXml/itemProps2.xml><?xml version="1.0" encoding="utf-8"?>
<ds:datastoreItem xmlns:ds="http://schemas.openxmlformats.org/officeDocument/2006/customXml" ds:itemID="{8B964817-3B73-4D05-B1CD-98DAEBF68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f8558-342b-47a5-8a60-80ff2babdc4e"/>
    <ds:schemaRef ds:uri="773b7727-4e33-4d82-879b-88352228c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FC7297-44F9-4D1A-AE5E-7EE63740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Links>
    <vt:vector size="6" baseType="variant">
      <vt:variant>
        <vt:i4>2686982</vt:i4>
      </vt:variant>
      <vt:variant>
        <vt:i4>0</vt:i4>
      </vt:variant>
      <vt:variant>
        <vt:i4>0</vt:i4>
      </vt:variant>
      <vt:variant>
        <vt:i4>5</vt:i4>
      </vt:variant>
      <vt:variant>
        <vt:lpwstr>https://www.aphis.usda.gov/animal_welfare/downloads/reports/fy21-annual-report-packet.pdf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Merriman</dc:creator>
  <cp:keywords/>
  <dc:description/>
  <cp:lastModifiedBy>Kelly Schill</cp:lastModifiedBy>
  <cp:revision>121</cp:revision>
  <dcterms:created xsi:type="dcterms:W3CDTF">2022-09-09T20:47:00Z</dcterms:created>
  <dcterms:modified xsi:type="dcterms:W3CDTF">2022-09-23T15:47:00Z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0x010100A6F2637F4F574C4A8CC1FC43318C821C</vt:lpwstr>
  </property>
  <property fmtid="{D5CDD505-2E9C-101B-9397-08002B2CF9AE}" pid="3" name="MediaServiceImageTags">
    <vt:lpwstr/>
  </property>
</Properties>
</file>